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0E844" w14:textId="36F64582" w:rsidR="00C754A3" w:rsidRPr="00C754A3" w:rsidRDefault="00C754A3" w:rsidP="006F580E">
      <w:pPr>
        <w:spacing w:line="276" w:lineRule="auto"/>
        <w:jc w:val="center"/>
        <w:rPr>
          <w:rFonts w:ascii="Times New Roman" w:hAnsi="Times New Roman" w:cs="Times New Roman"/>
          <w:b/>
          <w:bCs/>
          <w:sz w:val="26"/>
          <w:szCs w:val="26"/>
        </w:rPr>
      </w:pPr>
      <w:bookmarkStart w:id="0" w:name="_GoBack"/>
      <w:bookmarkEnd w:id="0"/>
      <w:r w:rsidRPr="00C754A3">
        <w:rPr>
          <w:rFonts w:ascii="Times New Roman" w:hAnsi="Times New Roman" w:cs="Times New Roman"/>
          <w:b/>
          <w:bCs/>
          <w:sz w:val="26"/>
          <w:szCs w:val="26"/>
        </w:rPr>
        <w:t>RICADUTE DELLA PANDEMIA COVID-19</w:t>
      </w:r>
    </w:p>
    <w:p w14:paraId="20D55CDA" w14:textId="04AEC125" w:rsidR="00C754A3" w:rsidRPr="00C754A3" w:rsidRDefault="00C754A3" w:rsidP="006F580E">
      <w:pPr>
        <w:spacing w:line="276" w:lineRule="auto"/>
        <w:jc w:val="center"/>
        <w:rPr>
          <w:rFonts w:ascii="Times New Roman" w:hAnsi="Times New Roman" w:cs="Times New Roman"/>
          <w:b/>
          <w:bCs/>
          <w:sz w:val="26"/>
          <w:szCs w:val="26"/>
        </w:rPr>
      </w:pPr>
      <w:r w:rsidRPr="00C754A3">
        <w:rPr>
          <w:rFonts w:ascii="Times New Roman" w:hAnsi="Times New Roman" w:cs="Times New Roman"/>
          <w:b/>
          <w:bCs/>
          <w:sz w:val="26"/>
          <w:szCs w:val="26"/>
        </w:rPr>
        <w:t>SULLA GIUSTIZIA FEDERALE E SPORTIVA</w:t>
      </w:r>
    </w:p>
    <w:p w14:paraId="55277D41" w14:textId="573EA908" w:rsidR="00C754A3" w:rsidRPr="0029265C" w:rsidRDefault="00C754A3" w:rsidP="006F580E">
      <w:pPr>
        <w:spacing w:line="276" w:lineRule="auto"/>
        <w:jc w:val="both"/>
        <w:rPr>
          <w:rFonts w:ascii="Times New Roman" w:hAnsi="Times New Roman" w:cs="Times New Roman"/>
          <w:sz w:val="26"/>
          <w:szCs w:val="26"/>
        </w:rPr>
      </w:pPr>
      <w:r w:rsidRPr="0029265C">
        <w:rPr>
          <w:rFonts w:ascii="Times New Roman" w:hAnsi="Times New Roman" w:cs="Times New Roman"/>
          <w:sz w:val="26"/>
          <w:szCs w:val="26"/>
        </w:rPr>
        <w:t>Gentile partecipante,</w:t>
      </w:r>
    </w:p>
    <w:p w14:paraId="19E76A7B" w14:textId="3D6EAE1A" w:rsidR="00C754A3" w:rsidRPr="0029265C" w:rsidRDefault="00C754A3" w:rsidP="006F580E">
      <w:pPr>
        <w:spacing w:line="276" w:lineRule="auto"/>
        <w:jc w:val="both"/>
        <w:rPr>
          <w:rFonts w:ascii="Times New Roman" w:hAnsi="Times New Roman" w:cs="Times New Roman"/>
          <w:sz w:val="26"/>
          <w:szCs w:val="26"/>
        </w:rPr>
      </w:pPr>
      <w:r w:rsidRPr="0029265C">
        <w:rPr>
          <w:rFonts w:ascii="Times New Roman" w:hAnsi="Times New Roman" w:cs="Times New Roman"/>
          <w:sz w:val="26"/>
          <w:szCs w:val="26"/>
        </w:rPr>
        <w:t xml:space="preserve">a nome di tutta l’Associazione Italiana Avvocati dello Sport un vivo ringraziamento per il tempo che si dedica alla compilazione del seguente questionario, a cui si unisce la duplice e spiccata ambizione di non abusare della disponibilità concessa e di restituire </w:t>
      </w:r>
      <w:r w:rsidR="00F7714F" w:rsidRPr="0029265C">
        <w:rPr>
          <w:rFonts w:ascii="Times New Roman" w:hAnsi="Times New Roman" w:cs="Times New Roman"/>
          <w:sz w:val="26"/>
          <w:szCs w:val="26"/>
        </w:rPr>
        <w:t xml:space="preserve">contenuti utili. </w:t>
      </w:r>
    </w:p>
    <w:p w14:paraId="5A19EBC4" w14:textId="40282B63" w:rsidR="00F7714F" w:rsidRPr="0029265C" w:rsidRDefault="00F7714F" w:rsidP="006F580E">
      <w:pPr>
        <w:spacing w:line="276" w:lineRule="auto"/>
        <w:jc w:val="both"/>
        <w:rPr>
          <w:rFonts w:ascii="Times New Roman" w:hAnsi="Times New Roman" w:cs="Times New Roman"/>
          <w:sz w:val="26"/>
          <w:szCs w:val="26"/>
        </w:rPr>
      </w:pPr>
      <w:r w:rsidRPr="0029265C">
        <w:rPr>
          <w:rFonts w:ascii="Times New Roman" w:hAnsi="Times New Roman" w:cs="Times New Roman"/>
          <w:sz w:val="26"/>
          <w:szCs w:val="26"/>
        </w:rPr>
        <w:t>Il tempo stimato di compilazione della scheda è pari a circa</w:t>
      </w:r>
      <w:r w:rsidR="006F580E" w:rsidRPr="0029265C">
        <w:rPr>
          <w:rFonts w:ascii="Times New Roman" w:hAnsi="Times New Roman" w:cs="Times New Roman"/>
          <w:sz w:val="26"/>
          <w:szCs w:val="26"/>
        </w:rPr>
        <w:t xml:space="preserve"> 10 minuti.</w:t>
      </w:r>
      <w:r w:rsidRPr="0029265C">
        <w:rPr>
          <w:rFonts w:ascii="Times New Roman" w:hAnsi="Times New Roman" w:cs="Times New Roman"/>
          <w:sz w:val="26"/>
          <w:szCs w:val="26"/>
        </w:rPr>
        <w:t xml:space="preserve"> </w:t>
      </w:r>
    </w:p>
    <w:p w14:paraId="6A7F3837" w14:textId="2D9C8553" w:rsidR="00F7714F" w:rsidRPr="0029265C" w:rsidRDefault="00F7714F" w:rsidP="006F580E">
      <w:pPr>
        <w:spacing w:line="276" w:lineRule="auto"/>
        <w:jc w:val="center"/>
        <w:rPr>
          <w:rFonts w:ascii="Times New Roman" w:hAnsi="Times New Roman" w:cs="Times New Roman"/>
          <w:b/>
          <w:bCs/>
          <w:sz w:val="26"/>
          <w:szCs w:val="26"/>
        </w:rPr>
      </w:pPr>
      <w:r w:rsidRPr="0029265C">
        <w:rPr>
          <w:rFonts w:ascii="Times New Roman" w:hAnsi="Times New Roman" w:cs="Times New Roman"/>
          <w:b/>
          <w:bCs/>
          <w:sz w:val="26"/>
          <w:szCs w:val="26"/>
        </w:rPr>
        <w:t>*</w:t>
      </w:r>
    </w:p>
    <w:p w14:paraId="61B38426" w14:textId="5DF19A56" w:rsidR="00F702F3" w:rsidRPr="0029265C" w:rsidRDefault="00DD2D4E" w:rsidP="006F580E">
      <w:pPr>
        <w:spacing w:line="276" w:lineRule="auto"/>
        <w:jc w:val="both"/>
        <w:rPr>
          <w:rFonts w:ascii="Times New Roman" w:hAnsi="Times New Roman" w:cs="Times New Roman"/>
          <w:b/>
          <w:bCs/>
          <w:sz w:val="26"/>
          <w:szCs w:val="26"/>
        </w:rPr>
      </w:pPr>
      <w:r w:rsidRPr="0029265C">
        <w:rPr>
          <w:rFonts w:ascii="Times New Roman" w:hAnsi="Times New Roman" w:cs="Times New Roman"/>
          <w:b/>
          <w:bCs/>
          <w:sz w:val="26"/>
          <w:szCs w:val="26"/>
        </w:rPr>
        <w:t>Primo impatto del Covi</w:t>
      </w:r>
      <w:r w:rsidR="0029265C">
        <w:rPr>
          <w:rFonts w:ascii="Times New Roman" w:hAnsi="Times New Roman" w:cs="Times New Roman"/>
          <w:b/>
          <w:bCs/>
          <w:sz w:val="26"/>
          <w:szCs w:val="26"/>
        </w:rPr>
        <w:t>d-19</w:t>
      </w:r>
      <w:r w:rsidRPr="0029265C">
        <w:rPr>
          <w:rFonts w:ascii="Times New Roman" w:hAnsi="Times New Roman" w:cs="Times New Roman"/>
          <w:b/>
          <w:bCs/>
          <w:sz w:val="26"/>
          <w:szCs w:val="26"/>
        </w:rPr>
        <w:t xml:space="preserve"> e del </w:t>
      </w:r>
      <w:r w:rsidR="0029265C">
        <w:rPr>
          <w:rFonts w:ascii="Times New Roman" w:hAnsi="Times New Roman" w:cs="Times New Roman"/>
          <w:b/>
          <w:bCs/>
          <w:sz w:val="26"/>
          <w:szCs w:val="26"/>
        </w:rPr>
        <w:t xml:space="preserve">conseguente </w:t>
      </w:r>
      <w:proofErr w:type="spellStart"/>
      <w:r w:rsidR="0029265C" w:rsidRPr="0029265C">
        <w:rPr>
          <w:rFonts w:ascii="Times New Roman" w:hAnsi="Times New Roman" w:cs="Times New Roman"/>
          <w:b/>
          <w:bCs/>
          <w:i/>
          <w:iCs/>
          <w:sz w:val="26"/>
          <w:szCs w:val="26"/>
        </w:rPr>
        <w:t>lockdown</w:t>
      </w:r>
      <w:proofErr w:type="spellEnd"/>
    </w:p>
    <w:p w14:paraId="7F1DF4B4" w14:textId="77777777" w:rsidR="00F7714F" w:rsidRDefault="00F7714F" w:rsidP="006F580E">
      <w:pPr>
        <w:pStyle w:val="Paragrafoelenco"/>
        <w:numPr>
          <w:ilvl w:val="0"/>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Sono state adottate </w:t>
      </w:r>
      <w:r w:rsidR="00DD2D4E">
        <w:rPr>
          <w:rFonts w:ascii="Times New Roman" w:hAnsi="Times New Roman" w:cs="Times New Roman"/>
          <w:sz w:val="26"/>
          <w:szCs w:val="26"/>
        </w:rPr>
        <w:t xml:space="preserve">misure </w:t>
      </w:r>
      <w:r>
        <w:rPr>
          <w:rFonts w:ascii="Times New Roman" w:hAnsi="Times New Roman" w:cs="Times New Roman"/>
          <w:sz w:val="26"/>
          <w:szCs w:val="26"/>
        </w:rPr>
        <w:t xml:space="preserve">specifiche per gestire i procedimenti pendenti innanzi </w:t>
      </w:r>
      <w:r w:rsidR="00DD2D4E">
        <w:rPr>
          <w:rFonts w:ascii="Times New Roman" w:hAnsi="Times New Roman" w:cs="Times New Roman"/>
          <w:sz w:val="26"/>
          <w:szCs w:val="26"/>
        </w:rPr>
        <w:t xml:space="preserve">agli organi </w:t>
      </w:r>
      <w:r>
        <w:rPr>
          <w:rFonts w:ascii="Times New Roman" w:hAnsi="Times New Roman" w:cs="Times New Roman"/>
          <w:sz w:val="26"/>
          <w:szCs w:val="26"/>
        </w:rPr>
        <w:t>di giustizia sportiva federale</w:t>
      </w:r>
      <w:r w:rsidR="00DD2D4E">
        <w:rPr>
          <w:rFonts w:ascii="Times New Roman" w:hAnsi="Times New Roman" w:cs="Times New Roman"/>
          <w:sz w:val="26"/>
          <w:szCs w:val="26"/>
        </w:rPr>
        <w:t>?</w:t>
      </w:r>
    </w:p>
    <w:p w14:paraId="3EE19320" w14:textId="6C1A6738" w:rsidR="00DD2D4E" w:rsidRDefault="00F7714F" w:rsidP="006F580E">
      <w:pPr>
        <w:pStyle w:val="Paragrafoelenco"/>
        <w:spacing w:after="0" w:line="276" w:lineRule="auto"/>
        <w:jc w:val="both"/>
        <w:rPr>
          <w:rFonts w:ascii="Times New Roman" w:hAnsi="Times New Roman" w:cs="Times New Roman"/>
          <w:i/>
          <w:iCs/>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Non è stato necessario adottare</w:t>
      </w:r>
      <w:r w:rsidR="00036B62">
        <w:rPr>
          <w:rFonts w:ascii="Times New Roman" w:hAnsi="Times New Roman" w:cs="Times New Roman"/>
          <w:sz w:val="26"/>
          <w:szCs w:val="26"/>
        </w:rPr>
        <w:t xml:space="preserve"> misure </w:t>
      </w:r>
      <w:r w:rsidR="00036B62" w:rsidRPr="00036B62">
        <w:rPr>
          <w:rFonts w:ascii="Times New Roman" w:hAnsi="Times New Roman" w:cs="Times New Roman"/>
          <w:i/>
          <w:iCs/>
          <w:sz w:val="26"/>
          <w:szCs w:val="26"/>
        </w:rPr>
        <w:t>ad hoc</w:t>
      </w:r>
    </w:p>
    <w:p w14:paraId="4BF6B219" w14:textId="77777777" w:rsidR="006F580E" w:rsidRDefault="006F580E" w:rsidP="006F580E">
      <w:pPr>
        <w:pStyle w:val="Paragrafoelenco"/>
        <w:spacing w:after="0" w:line="276" w:lineRule="auto"/>
        <w:jc w:val="both"/>
        <w:rPr>
          <w:rFonts w:ascii="Times New Roman" w:hAnsi="Times New Roman" w:cs="Times New Roman"/>
          <w:sz w:val="26"/>
          <w:szCs w:val="26"/>
        </w:rPr>
      </w:pPr>
    </w:p>
    <w:p w14:paraId="7CCB9524" w14:textId="10AC7F64" w:rsidR="00036B62" w:rsidRDefault="00F7714F" w:rsidP="006F580E">
      <w:pPr>
        <w:pStyle w:val="Paragrafoelenco"/>
        <w:numPr>
          <w:ilvl w:val="0"/>
          <w:numId w:val="1"/>
        </w:numPr>
        <w:spacing w:before="240" w:line="276" w:lineRule="auto"/>
        <w:jc w:val="both"/>
        <w:rPr>
          <w:rFonts w:ascii="Times New Roman" w:hAnsi="Times New Roman" w:cs="Times New Roman"/>
          <w:sz w:val="26"/>
          <w:szCs w:val="26"/>
        </w:rPr>
      </w:pPr>
      <w:r>
        <w:rPr>
          <w:rFonts w:ascii="Times New Roman" w:hAnsi="Times New Roman" w:cs="Times New Roman"/>
          <w:sz w:val="26"/>
          <w:szCs w:val="26"/>
        </w:rPr>
        <w:t>In caso di risposta affermativa alla prima domanda, quali</w:t>
      </w:r>
      <w:r w:rsidR="00036B62">
        <w:rPr>
          <w:rFonts w:ascii="Times New Roman" w:hAnsi="Times New Roman" w:cs="Times New Roman"/>
          <w:sz w:val="26"/>
          <w:szCs w:val="26"/>
        </w:rPr>
        <w:t xml:space="preserve"> misure sono state adottate</w:t>
      </w:r>
      <w:r>
        <w:rPr>
          <w:rFonts w:ascii="Times New Roman" w:hAnsi="Times New Roman" w:cs="Times New Roman"/>
          <w:sz w:val="26"/>
          <w:szCs w:val="26"/>
        </w:rPr>
        <w:t>?</w:t>
      </w:r>
    </w:p>
    <w:p w14:paraId="449FCEE8" w14:textId="521B5281" w:rsidR="00036B62" w:rsidRDefault="00036B62"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w:t>
      </w:r>
    </w:p>
    <w:p w14:paraId="7D390E81" w14:textId="77777777" w:rsidR="006F580E" w:rsidRDefault="006F580E" w:rsidP="006F580E">
      <w:pPr>
        <w:pStyle w:val="Paragrafoelenco"/>
        <w:spacing w:line="276" w:lineRule="auto"/>
        <w:jc w:val="both"/>
        <w:rPr>
          <w:rFonts w:ascii="Times New Roman" w:hAnsi="Times New Roman" w:cs="Times New Roman"/>
          <w:sz w:val="26"/>
          <w:szCs w:val="26"/>
        </w:rPr>
      </w:pPr>
    </w:p>
    <w:p w14:paraId="68B59E44" w14:textId="77777777" w:rsidR="00036B62" w:rsidRDefault="00036B62" w:rsidP="006F580E">
      <w:pPr>
        <w:pStyle w:val="Paragrafoelenco"/>
        <w:numPr>
          <w:ilvl w:val="0"/>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t>Qu</w:t>
      </w:r>
      <w:r w:rsidR="00DD2D4E">
        <w:rPr>
          <w:rFonts w:ascii="Times New Roman" w:hAnsi="Times New Roman" w:cs="Times New Roman"/>
          <w:sz w:val="26"/>
          <w:szCs w:val="26"/>
        </w:rPr>
        <w:t>ali sono state le difficoltà riscontrate?</w:t>
      </w:r>
    </w:p>
    <w:p w14:paraId="39D940DB" w14:textId="77777777" w:rsidR="00036B62" w:rsidRDefault="00036B62"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w:t>
      </w:r>
    </w:p>
    <w:p w14:paraId="0B005DB9" w14:textId="77777777" w:rsidR="0029265C" w:rsidRDefault="0029265C" w:rsidP="006F580E">
      <w:pPr>
        <w:spacing w:line="276" w:lineRule="auto"/>
        <w:jc w:val="both"/>
        <w:rPr>
          <w:rFonts w:ascii="Times New Roman" w:hAnsi="Times New Roman" w:cs="Times New Roman"/>
          <w:b/>
          <w:bCs/>
          <w:sz w:val="26"/>
          <w:szCs w:val="26"/>
        </w:rPr>
      </w:pPr>
    </w:p>
    <w:p w14:paraId="6ED60CFC" w14:textId="5084A024" w:rsidR="00DD2D4E" w:rsidRPr="0029265C" w:rsidRDefault="00036B62" w:rsidP="006F580E">
      <w:pPr>
        <w:spacing w:line="276" w:lineRule="auto"/>
        <w:jc w:val="both"/>
        <w:rPr>
          <w:rFonts w:ascii="Times New Roman" w:hAnsi="Times New Roman" w:cs="Times New Roman"/>
          <w:b/>
          <w:bCs/>
          <w:sz w:val="26"/>
          <w:szCs w:val="26"/>
        </w:rPr>
      </w:pPr>
      <w:r w:rsidRPr="0029265C">
        <w:rPr>
          <w:rFonts w:ascii="Times New Roman" w:hAnsi="Times New Roman" w:cs="Times New Roman"/>
          <w:b/>
          <w:bCs/>
          <w:sz w:val="26"/>
          <w:szCs w:val="26"/>
        </w:rPr>
        <w:t xml:space="preserve">Svolgimento delle procedure con strumenti telematici    </w:t>
      </w:r>
    </w:p>
    <w:p w14:paraId="096944FE" w14:textId="1D640A86" w:rsidR="00036B62" w:rsidRDefault="00DD2D4E" w:rsidP="006F580E">
      <w:pPr>
        <w:pStyle w:val="Paragrafoelenco"/>
        <w:numPr>
          <w:ilvl w:val="0"/>
          <w:numId w:val="1"/>
        </w:numPr>
        <w:spacing w:line="276" w:lineRule="auto"/>
        <w:jc w:val="both"/>
        <w:rPr>
          <w:rFonts w:ascii="Times New Roman" w:hAnsi="Times New Roman" w:cs="Times New Roman"/>
          <w:sz w:val="26"/>
          <w:szCs w:val="26"/>
        </w:rPr>
      </w:pPr>
      <w:r w:rsidRPr="00036B62">
        <w:rPr>
          <w:rFonts w:ascii="Times New Roman" w:hAnsi="Times New Roman" w:cs="Times New Roman"/>
          <w:sz w:val="26"/>
          <w:szCs w:val="26"/>
        </w:rPr>
        <w:t xml:space="preserve">Avete adottato misure telematiche per la gestione delle procedure? </w:t>
      </w:r>
    </w:p>
    <w:p w14:paraId="62206D53" w14:textId="32F6C1D4" w:rsidR="00036B62" w:rsidRDefault="00036B62"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p>
    <w:p w14:paraId="3F76B69C" w14:textId="77777777" w:rsidR="006F580E" w:rsidRDefault="006F580E" w:rsidP="006F580E">
      <w:pPr>
        <w:pStyle w:val="Paragrafoelenco"/>
        <w:spacing w:line="276" w:lineRule="auto"/>
        <w:jc w:val="both"/>
        <w:rPr>
          <w:rFonts w:ascii="Times New Roman" w:hAnsi="Times New Roman" w:cs="Times New Roman"/>
          <w:sz w:val="26"/>
          <w:szCs w:val="26"/>
        </w:rPr>
      </w:pPr>
    </w:p>
    <w:p w14:paraId="0776CA4A" w14:textId="3AEC5091" w:rsidR="00036B62" w:rsidRDefault="00DD2D4E" w:rsidP="006F580E">
      <w:pPr>
        <w:pStyle w:val="Paragrafoelenco"/>
        <w:numPr>
          <w:ilvl w:val="0"/>
          <w:numId w:val="1"/>
        </w:numPr>
        <w:spacing w:line="276" w:lineRule="auto"/>
        <w:jc w:val="both"/>
        <w:rPr>
          <w:rFonts w:ascii="Times New Roman" w:hAnsi="Times New Roman" w:cs="Times New Roman"/>
          <w:sz w:val="26"/>
          <w:szCs w:val="26"/>
        </w:rPr>
      </w:pPr>
      <w:r w:rsidRPr="00036B62">
        <w:rPr>
          <w:rFonts w:ascii="Times New Roman" w:hAnsi="Times New Roman" w:cs="Times New Roman"/>
          <w:sz w:val="26"/>
          <w:szCs w:val="26"/>
        </w:rPr>
        <w:t xml:space="preserve">Che piattaforma è stata scelta? </w:t>
      </w:r>
    </w:p>
    <w:p w14:paraId="6D781BDD" w14:textId="33D1EF96" w:rsidR="006F580E" w:rsidRDefault="00036B62"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sidRPr="006F580E">
        <w:rPr>
          <w:rFonts w:ascii="Times New Roman" w:hAnsi="Times New Roman" w:cs="Times New Roman"/>
          <w:sz w:val="26"/>
          <w:szCs w:val="26"/>
        </w:rPr>
        <w:t xml:space="preserve"> Zoom</w:t>
      </w:r>
      <w:r w:rsidRPr="006F580E">
        <w:rPr>
          <w:rFonts w:ascii="Times New Roman" w:hAnsi="Times New Roman" w:cs="Times New Roman"/>
          <w:sz w:val="26"/>
          <w:szCs w:val="26"/>
        </w:rPr>
        <w:tab/>
      </w:r>
      <w:r>
        <w:rPr>
          <w:rFonts w:ascii="Times New Roman" w:hAnsi="Times New Roman" w:cs="Times New Roman"/>
          <w:sz w:val="26"/>
          <w:szCs w:val="26"/>
        </w:rPr>
        <w:sym w:font="Wingdings" w:char="F06F"/>
      </w:r>
      <w:r w:rsidRPr="006F580E">
        <w:rPr>
          <w:rFonts w:ascii="Times New Roman" w:hAnsi="Times New Roman" w:cs="Times New Roman"/>
          <w:sz w:val="26"/>
          <w:szCs w:val="26"/>
        </w:rPr>
        <w:t xml:space="preserve"> Teams</w:t>
      </w:r>
      <w:r w:rsidRPr="006F580E">
        <w:rPr>
          <w:rFonts w:ascii="Times New Roman" w:hAnsi="Times New Roman" w:cs="Times New Roman"/>
          <w:sz w:val="26"/>
          <w:szCs w:val="26"/>
        </w:rPr>
        <w:tab/>
      </w:r>
      <w:r>
        <w:rPr>
          <w:rFonts w:ascii="Times New Roman" w:hAnsi="Times New Roman" w:cs="Times New Roman"/>
          <w:sz w:val="26"/>
          <w:szCs w:val="26"/>
        </w:rPr>
        <w:sym w:font="Wingdings" w:char="F06F"/>
      </w:r>
      <w:r w:rsidRPr="006F580E">
        <w:rPr>
          <w:rFonts w:ascii="Times New Roman" w:hAnsi="Times New Roman" w:cs="Times New Roman"/>
          <w:sz w:val="26"/>
          <w:szCs w:val="26"/>
        </w:rPr>
        <w:t xml:space="preserve"> </w:t>
      </w:r>
      <w:proofErr w:type="spellStart"/>
      <w:r w:rsidRPr="006F580E">
        <w:rPr>
          <w:rFonts w:ascii="Times New Roman" w:hAnsi="Times New Roman" w:cs="Times New Roman"/>
          <w:sz w:val="26"/>
          <w:szCs w:val="26"/>
        </w:rPr>
        <w:t>Meet</w:t>
      </w:r>
      <w:proofErr w:type="spellEnd"/>
      <w:r w:rsidRPr="006F580E">
        <w:rPr>
          <w:rFonts w:ascii="Times New Roman" w:hAnsi="Times New Roman" w:cs="Times New Roman"/>
          <w:sz w:val="26"/>
          <w:szCs w:val="26"/>
        </w:rPr>
        <w:tab/>
      </w:r>
      <w:r>
        <w:rPr>
          <w:rFonts w:ascii="Times New Roman" w:hAnsi="Times New Roman" w:cs="Times New Roman"/>
          <w:sz w:val="26"/>
          <w:szCs w:val="26"/>
        </w:rPr>
        <w:sym w:font="Wingdings" w:char="F06F"/>
      </w:r>
      <w:r w:rsidRPr="006F580E">
        <w:rPr>
          <w:rFonts w:ascii="Times New Roman" w:hAnsi="Times New Roman" w:cs="Times New Roman"/>
          <w:sz w:val="26"/>
          <w:szCs w:val="26"/>
        </w:rPr>
        <w:t xml:space="preserve"> Skype</w:t>
      </w:r>
      <w:r w:rsidRPr="006F580E">
        <w:rPr>
          <w:rFonts w:ascii="Times New Roman" w:hAnsi="Times New Roman" w:cs="Times New Roman"/>
          <w:sz w:val="26"/>
          <w:szCs w:val="26"/>
        </w:rPr>
        <w:tab/>
      </w:r>
      <w:r>
        <w:rPr>
          <w:rFonts w:ascii="Times New Roman" w:hAnsi="Times New Roman" w:cs="Times New Roman"/>
          <w:sz w:val="26"/>
          <w:szCs w:val="26"/>
        </w:rPr>
        <w:sym w:font="Wingdings" w:char="F06F"/>
      </w:r>
      <w:r w:rsidRPr="006F580E">
        <w:rPr>
          <w:rFonts w:ascii="Times New Roman" w:hAnsi="Times New Roman" w:cs="Times New Roman"/>
          <w:sz w:val="26"/>
          <w:szCs w:val="26"/>
        </w:rPr>
        <w:t xml:space="preserve"> Altro __________________</w:t>
      </w:r>
    </w:p>
    <w:p w14:paraId="17E1228A" w14:textId="77777777" w:rsidR="006F580E" w:rsidRDefault="006F580E" w:rsidP="006F580E">
      <w:pPr>
        <w:pStyle w:val="Paragrafoelenco"/>
        <w:spacing w:line="276" w:lineRule="auto"/>
        <w:jc w:val="both"/>
        <w:rPr>
          <w:rFonts w:ascii="Times New Roman" w:hAnsi="Times New Roman" w:cs="Times New Roman"/>
          <w:sz w:val="26"/>
          <w:szCs w:val="26"/>
        </w:rPr>
      </w:pPr>
    </w:p>
    <w:p w14:paraId="4B24AA53" w14:textId="74153AA7" w:rsidR="00B65EF0" w:rsidRPr="006F580E" w:rsidRDefault="00DD2D4E" w:rsidP="006F580E">
      <w:pPr>
        <w:pStyle w:val="Paragrafoelenco"/>
        <w:numPr>
          <w:ilvl w:val="0"/>
          <w:numId w:val="1"/>
        </w:numPr>
        <w:spacing w:line="276" w:lineRule="auto"/>
        <w:jc w:val="both"/>
        <w:rPr>
          <w:rFonts w:ascii="Times New Roman" w:hAnsi="Times New Roman" w:cs="Times New Roman"/>
          <w:sz w:val="26"/>
          <w:szCs w:val="26"/>
        </w:rPr>
      </w:pPr>
      <w:r w:rsidRPr="006F580E">
        <w:rPr>
          <w:rFonts w:ascii="Times New Roman" w:hAnsi="Times New Roman" w:cs="Times New Roman"/>
          <w:sz w:val="26"/>
          <w:szCs w:val="26"/>
        </w:rPr>
        <w:t xml:space="preserve">Ritenete sarebbe preferibile la scelta di una piattaforma unica oppure riconoscere a ciascuna FSN la possibilità di scegliere la piattaforma preferita? </w:t>
      </w:r>
    </w:p>
    <w:p w14:paraId="052D0A16" w14:textId="48485B48" w:rsidR="00036B62" w:rsidRDefault="00036B62"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Piattaforma uguale per tutte le FSN</w:t>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Ogni FSN libera di adottarne una propria</w:t>
      </w:r>
    </w:p>
    <w:p w14:paraId="1AE2C67B" w14:textId="77777777" w:rsidR="006F580E" w:rsidRPr="00036B62" w:rsidRDefault="006F580E" w:rsidP="006F580E">
      <w:pPr>
        <w:pStyle w:val="Paragrafoelenco"/>
        <w:spacing w:line="276" w:lineRule="auto"/>
        <w:jc w:val="both"/>
        <w:rPr>
          <w:rFonts w:ascii="Times New Roman" w:hAnsi="Times New Roman" w:cs="Times New Roman"/>
          <w:sz w:val="26"/>
          <w:szCs w:val="26"/>
        </w:rPr>
      </w:pPr>
    </w:p>
    <w:p w14:paraId="1B98C063" w14:textId="77777777" w:rsidR="0024414B" w:rsidRPr="0024414B" w:rsidRDefault="00DD2D4E" w:rsidP="006F580E">
      <w:pPr>
        <w:pStyle w:val="Paragrafoelenco"/>
        <w:numPr>
          <w:ilvl w:val="0"/>
          <w:numId w:val="1"/>
        </w:numPr>
        <w:spacing w:line="276" w:lineRule="auto"/>
        <w:jc w:val="both"/>
        <w:rPr>
          <w:rFonts w:ascii="Times New Roman" w:hAnsi="Times New Roman" w:cs="Times New Roman"/>
          <w:i/>
          <w:iCs/>
          <w:sz w:val="26"/>
          <w:szCs w:val="26"/>
        </w:rPr>
      </w:pPr>
      <w:r w:rsidRPr="00036B62">
        <w:rPr>
          <w:rFonts w:ascii="Times New Roman" w:hAnsi="Times New Roman" w:cs="Times New Roman"/>
          <w:sz w:val="26"/>
          <w:szCs w:val="26"/>
        </w:rPr>
        <w:t>Se già in uso:</w:t>
      </w:r>
      <w:r w:rsidR="00036B62">
        <w:rPr>
          <w:rFonts w:ascii="Times New Roman" w:hAnsi="Times New Roman" w:cs="Times New Roman"/>
          <w:sz w:val="26"/>
          <w:szCs w:val="26"/>
        </w:rPr>
        <w:t xml:space="preserve"> </w:t>
      </w:r>
      <w:r w:rsidRPr="00036B62">
        <w:rPr>
          <w:rFonts w:ascii="Times New Roman" w:hAnsi="Times New Roman" w:cs="Times New Roman"/>
          <w:sz w:val="26"/>
          <w:szCs w:val="26"/>
        </w:rPr>
        <w:t>come ha inciso l’utilizzo dello strumento telematico nella gestione delle udienze</w:t>
      </w:r>
      <w:r w:rsidR="009E4799">
        <w:rPr>
          <w:rFonts w:ascii="Times New Roman" w:hAnsi="Times New Roman" w:cs="Times New Roman"/>
          <w:sz w:val="26"/>
          <w:szCs w:val="26"/>
        </w:rPr>
        <w:t xml:space="preserve">, con particolare riferimento ai seguenti aspetti: </w:t>
      </w:r>
    </w:p>
    <w:p w14:paraId="3E66703F" w14:textId="3D5C6C1E" w:rsidR="009E4799" w:rsidRPr="0024414B" w:rsidRDefault="0024414B" w:rsidP="006F580E">
      <w:pPr>
        <w:pStyle w:val="Paragrafoelenco"/>
        <w:spacing w:line="276" w:lineRule="auto"/>
        <w:jc w:val="both"/>
        <w:rPr>
          <w:rFonts w:ascii="Times New Roman" w:hAnsi="Times New Roman" w:cs="Times New Roman"/>
          <w:i/>
          <w:iCs/>
          <w:sz w:val="26"/>
          <w:szCs w:val="26"/>
        </w:rPr>
      </w:pPr>
      <w:r>
        <w:rPr>
          <w:rFonts w:ascii="Times New Roman" w:hAnsi="Times New Roman" w:cs="Times New Roman"/>
          <w:i/>
          <w:iCs/>
          <w:sz w:val="26"/>
          <w:szCs w:val="26"/>
        </w:rPr>
        <w:lastRenderedPageBreak/>
        <w:t>E</w:t>
      </w:r>
      <w:r w:rsidR="009E4799" w:rsidRPr="0024414B">
        <w:rPr>
          <w:rFonts w:ascii="Times New Roman" w:hAnsi="Times New Roman" w:cs="Times New Roman"/>
          <w:i/>
          <w:iCs/>
          <w:sz w:val="26"/>
          <w:szCs w:val="26"/>
        </w:rPr>
        <w:t>sprimere un giudizio di apprezzamento dal minimo 1 al massimo 10</w:t>
      </w:r>
    </w:p>
    <w:p w14:paraId="313B4752" w14:textId="3E19C071" w:rsidR="009E4799" w:rsidRPr="009E4799" w:rsidRDefault="009E4799"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comunicazioni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9E4799" w14:paraId="57ADED73" w14:textId="77777777" w:rsidTr="009E4799">
        <w:tc>
          <w:tcPr>
            <w:tcW w:w="912" w:type="dxa"/>
          </w:tcPr>
          <w:p w14:paraId="51103DD2" w14:textId="0FAE30F8"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77208697" w14:textId="5E81730B"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35D83EE0" w14:textId="474DD341"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43F0E021" w14:textId="7EB3804C"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0AD33A24" w14:textId="698DC460"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646A3CFC" w14:textId="0431120A"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5AB27B71" w14:textId="2BE84B1B"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0C368D79" w14:textId="49DED228"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23DE1242" w14:textId="787C0BD5"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196F2367" w14:textId="3925C179"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511F47A6" w14:textId="2B033FF5" w:rsidR="009E4799" w:rsidRDefault="009E4799"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deposito e scambio di atti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9E4799" w14:paraId="7A181CA2" w14:textId="77777777" w:rsidTr="006F580E">
        <w:tc>
          <w:tcPr>
            <w:tcW w:w="912" w:type="dxa"/>
          </w:tcPr>
          <w:p w14:paraId="380C9B40"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56ACA7F6"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38B46DAC"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7CE02923"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3E9712C2"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44B77DCF"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4E62462A"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2B2A9C8A"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1CC42776"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2C2A9EBA"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0A0F759B" w14:textId="1522F989" w:rsidR="009E4799" w:rsidRDefault="009E4799"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durata delle udienze</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9E4799" w14:paraId="35D77337" w14:textId="77777777" w:rsidTr="006F580E">
        <w:tc>
          <w:tcPr>
            <w:tcW w:w="912" w:type="dxa"/>
          </w:tcPr>
          <w:p w14:paraId="0E1F6D70"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66B62904"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75507BA8"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2BA4C9E1"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6BE17B4D"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44442C83"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066C7B07"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0AB8826E"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637062FE"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69928A7B"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6EFCDA7C" w14:textId="58A7AC83" w:rsidR="009E4799" w:rsidRDefault="009E4799"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possibilità di comunicazione “privata” (in corso di udienza) tra parti/difensori e componenti del collegio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9E4799" w14:paraId="09543C5E" w14:textId="77777777" w:rsidTr="006F580E">
        <w:tc>
          <w:tcPr>
            <w:tcW w:w="912" w:type="dxa"/>
          </w:tcPr>
          <w:p w14:paraId="7556AB13"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18EDE4A0"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7968972D"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3C7C9D5F"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13AE2174"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1A460DC0"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0C8A317B"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2C98EE09"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01F0AB83"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08F064B5"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355184D1" w14:textId="2EDF3A20" w:rsidR="009E4799" w:rsidRDefault="009E4799"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calendarizzazione delle udienze</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9E4799" w14:paraId="39CF1786" w14:textId="77777777" w:rsidTr="006F580E">
        <w:tc>
          <w:tcPr>
            <w:tcW w:w="912" w:type="dxa"/>
          </w:tcPr>
          <w:p w14:paraId="13612024"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101AD33B"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70264337"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06ED8B72"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620B4EA2"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66D47BDC"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00A08D0E"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2A4FF54E"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5882730C"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1F84842B"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592CACD4" w14:textId="62F59A14" w:rsidR="009E4799" w:rsidRDefault="009E4799"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gestione delle sopravvenienze e degli imprevisti tecnici dovuti alla connessione</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9E4799" w14:paraId="2AE0B894" w14:textId="77777777" w:rsidTr="006F580E">
        <w:tc>
          <w:tcPr>
            <w:tcW w:w="912" w:type="dxa"/>
          </w:tcPr>
          <w:p w14:paraId="21EF305C"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701F101C"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72BA0871"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65E2C412"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4788CB78"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65F287C5"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244F6DDB"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16362382"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35FCE780"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4249F8F5" w14:textId="77777777" w:rsidR="009E4799" w:rsidRDefault="009E4799"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56BDE5A9" w14:textId="77777777" w:rsidR="006F580E" w:rsidRDefault="006F580E" w:rsidP="006F580E">
      <w:pPr>
        <w:pStyle w:val="Paragrafoelenco"/>
        <w:spacing w:line="276" w:lineRule="auto"/>
        <w:jc w:val="both"/>
        <w:rPr>
          <w:rFonts w:ascii="Times New Roman" w:hAnsi="Times New Roman" w:cs="Times New Roman"/>
          <w:sz w:val="26"/>
          <w:szCs w:val="26"/>
        </w:rPr>
      </w:pPr>
    </w:p>
    <w:p w14:paraId="7B92B113" w14:textId="08E510B0" w:rsidR="00DD2D4E" w:rsidRDefault="00DD2D4E" w:rsidP="006F580E">
      <w:pPr>
        <w:pStyle w:val="Paragrafoelenco"/>
        <w:numPr>
          <w:ilvl w:val="0"/>
          <w:numId w:val="1"/>
        </w:numPr>
        <w:spacing w:line="276" w:lineRule="auto"/>
        <w:jc w:val="both"/>
        <w:rPr>
          <w:rFonts w:ascii="Times New Roman" w:hAnsi="Times New Roman" w:cs="Times New Roman"/>
          <w:sz w:val="26"/>
          <w:szCs w:val="26"/>
        </w:rPr>
      </w:pPr>
      <w:r w:rsidRPr="0024414B">
        <w:rPr>
          <w:rFonts w:ascii="Times New Roman" w:hAnsi="Times New Roman" w:cs="Times New Roman"/>
          <w:sz w:val="26"/>
          <w:szCs w:val="26"/>
        </w:rPr>
        <w:t>Se non ancora in uso:</w:t>
      </w:r>
      <w:r w:rsidR="0024414B">
        <w:rPr>
          <w:rFonts w:ascii="Times New Roman" w:hAnsi="Times New Roman" w:cs="Times New Roman"/>
          <w:sz w:val="26"/>
          <w:szCs w:val="26"/>
        </w:rPr>
        <w:t xml:space="preserve"> </w:t>
      </w:r>
      <w:r w:rsidRPr="0024414B">
        <w:rPr>
          <w:rFonts w:ascii="Times New Roman" w:hAnsi="Times New Roman" w:cs="Times New Roman"/>
          <w:sz w:val="26"/>
          <w:szCs w:val="26"/>
        </w:rPr>
        <w:t>come pensate che l’adozione di strumenti telematici possa incidere nella gestione delle udienz</w:t>
      </w:r>
      <w:r w:rsidR="0024414B">
        <w:rPr>
          <w:rFonts w:ascii="Times New Roman" w:hAnsi="Times New Roman" w:cs="Times New Roman"/>
          <w:sz w:val="26"/>
          <w:szCs w:val="26"/>
        </w:rPr>
        <w:t xml:space="preserve">e, </w:t>
      </w:r>
      <w:r w:rsidR="0024414B" w:rsidRPr="0024414B">
        <w:rPr>
          <w:rFonts w:ascii="Times New Roman" w:hAnsi="Times New Roman" w:cs="Times New Roman"/>
          <w:sz w:val="26"/>
          <w:szCs w:val="26"/>
        </w:rPr>
        <w:t>con</w:t>
      </w:r>
      <w:r w:rsidRPr="0024414B">
        <w:rPr>
          <w:rFonts w:ascii="Times New Roman" w:hAnsi="Times New Roman" w:cs="Times New Roman"/>
          <w:sz w:val="26"/>
          <w:szCs w:val="26"/>
        </w:rPr>
        <w:t xml:space="preserve"> particolare riferimento a</w:t>
      </w:r>
      <w:r w:rsidR="0024414B">
        <w:rPr>
          <w:rFonts w:ascii="Times New Roman" w:hAnsi="Times New Roman" w:cs="Times New Roman"/>
          <w:sz w:val="26"/>
          <w:szCs w:val="26"/>
        </w:rPr>
        <w:t>i seguenti aspetti:</w:t>
      </w:r>
    </w:p>
    <w:p w14:paraId="4E60E1DD" w14:textId="77777777" w:rsidR="0024414B" w:rsidRPr="0024414B" w:rsidRDefault="0024414B" w:rsidP="006F580E">
      <w:pPr>
        <w:pStyle w:val="Paragrafoelenco"/>
        <w:spacing w:line="276" w:lineRule="auto"/>
        <w:jc w:val="both"/>
        <w:rPr>
          <w:rFonts w:ascii="Times New Roman" w:hAnsi="Times New Roman" w:cs="Times New Roman"/>
          <w:i/>
          <w:iCs/>
          <w:sz w:val="26"/>
          <w:szCs w:val="26"/>
        </w:rPr>
      </w:pPr>
      <w:r>
        <w:rPr>
          <w:rFonts w:ascii="Times New Roman" w:hAnsi="Times New Roman" w:cs="Times New Roman"/>
          <w:i/>
          <w:iCs/>
          <w:sz w:val="26"/>
          <w:szCs w:val="26"/>
        </w:rPr>
        <w:t>E</w:t>
      </w:r>
      <w:r w:rsidRPr="0024414B">
        <w:rPr>
          <w:rFonts w:ascii="Times New Roman" w:hAnsi="Times New Roman" w:cs="Times New Roman"/>
          <w:i/>
          <w:iCs/>
          <w:sz w:val="26"/>
          <w:szCs w:val="26"/>
        </w:rPr>
        <w:t>sprimere un giudizio di apprezzamento dal minimo 1 al massimo 10</w:t>
      </w:r>
    </w:p>
    <w:p w14:paraId="75C5B7F8" w14:textId="77777777" w:rsidR="0024414B" w:rsidRPr="009E4799" w:rsidRDefault="0024414B"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comunicazioni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24414B" w14:paraId="42333950" w14:textId="77777777" w:rsidTr="006F580E">
        <w:tc>
          <w:tcPr>
            <w:tcW w:w="912" w:type="dxa"/>
          </w:tcPr>
          <w:p w14:paraId="3D2F9962"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661C1AD8"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5F3EACEE"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027D05D9"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11561214"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2E003E3E"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5A60AB1C"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4991422A"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64A41BCC"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06CB5973"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422A962B" w14:textId="77777777" w:rsidR="0024414B" w:rsidRDefault="0024414B"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deposito e scambio di atti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24414B" w14:paraId="432F50CD" w14:textId="77777777" w:rsidTr="006F580E">
        <w:tc>
          <w:tcPr>
            <w:tcW w:w="912" w:type="dxa"/>
          </w:tcPr>
          <w:p w14:paraId="76CFBCDF"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1A8D9B45"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458A5B0A"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67D37894"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36C5BFD3"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5B5CD75E"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13BF2990"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27AA28D2"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45ECB9E9"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25A4ED46"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093B8F0F" w14:textId="77777777" w:rsidR="0024414B" w:rsidRDefault="0024414B"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durata delle udienze</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24414B" w14:paraId="51979948" w14:textId="77777777" w:rsidTr="006F580E">
        <w:tc>
          <w:tcPr>
            <w:tcW w:w="912" w:type="dxa"/>
          </w:tcPr>
          <w:p w14:paraId="4CEBE9F8"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117BBFCA"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5379630D"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72D9CC2D"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287ACE1D"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0A41FA71"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2031749B"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24531096"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21B01FC3"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7CBF4A70"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3FE03CE4" w14:textId="77777777" w:rsidR="0024414B" w:rsidRDefault="0024414B"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possibilità di comunicazione “privata” (in corso di udienza) tra parti/difensori e componenti del collegio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24414B" w14:paraId="73E35171" w14:textId="77777777" w:rsidTr="006F580E">
        <w:tc>
          <w:tcPr>
            <w:tcW w:w="912" w:type="dxa"/>
          </w:tcPr>
          <w:p w14:paraId="188CD996"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6E841267"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5BC2DB20"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5D5D2F11"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5AE39436"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67B9D12D"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5E9AAB53"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6EAB7248"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424C19E9"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7C8ACCE4"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72B85DC0" w14:textId="77777777" w:rsidR="0024414B" w:rsidRDefault="0024414B"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calendarizzazione delle udienze</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24414B" w14:paraId="54C56BA5" w14:textId="77777777" w:rsidTr="006F580E">
        <w:tc>
          <w:tcPr>
            <w:tcW w:w="912" w:type="dxa"/>
          </w:tcPr>
          <w:p w14:paraId="25F178C7"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3BB31EAB"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61AC5EAF"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2CB9543D"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5CE17AE1"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5133F7F5"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51BC5343"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40D30256"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7A0D84A4"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73A67AE4"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34BF8BA8" w14:textId="77777777" w:rsidR="0024414B" w:rsidRDefault="0024414B" w:rsidP="006F580E">
      <w:pPr>
        <w:pStyle w:val="Paragrafoelenco"/>
        <w:numPr>
          <w:ilvl w:val="0"/>
          <w:numId w:val="10"/>
        </w:numPr>
        <w:spacing w:line="276" w:lineRule="auto"/>
        <w:jc w:val="both"/>
        <w:rPr>
          <w:rFonts w:ascii="Times New Roman" w:hAnsi="Times New Roman" w:cs="Times New Roman"/>
          <w:sz w:val="26"/>
          <w:szCs w:val="26"/>
        </w:rPr>
      </w:pPr>
      <w:r>
        <w:rPr>
          <w:rFonts w:ascii="Times New Roman" w:hAnsi="Times New Roman" w:cs="Times New Roman"/>
          <w:sz w:val="26"/>
          <w:szCs w:val="26"/>
        </w:rPr>
        <w:t>gestione delle sopravvenienze e degli imprevisti tecnici dovuti alla connessione</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895"/>
        <w:gridCol w:w="890"/>
        <w:gridCol w:w="890"/>
        <w:gridCol w:w="891"/>
        <w:gridCol w:w="891"/>
        <w:gridCol w:w="897"/>
        <w:gridCol w:w="891"/>
        <w:gridCol w:w="891"/>
        <w:gridCol w:w="892"/>
      </w:tblGrid>
      <w:tr w:rsidR="0024414B" w14:paraId="6ADD0C84" w14:textId="77777777" w:rsidTr="006F580E">
        <w:tc>
          <w:tcPr>
            <w:tcW w:w="912" w:type="dxa"/>
          </w:tcPr>
          <w:p w14:paraId="335D8965"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w:t>
            </w:r>
          </w:p>
        </w:tc>
        <w:tc>
          <w:tcPr>
            <w:tcW w:w="912" w:type="dxa"/>
          </w:tcPr>
          <w:p w14:paraId="266CA79B"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2</w:t>
            </w:r>
          </w:p>
        </w:tc>
        <w:tc>
          <w:tcPr>
            <w:tcW w:w="913" w:type="dxa"/>
          </w:tcPr>
          <w:p w14:paraId="3166BCD3"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3</w:t>
            </w:r>
          </w:p>
        </w:tc>
        <w:tc>
          <w:tcPr>
            <w:tcW w:w="913" w:type="dxa"/>
          </w:tcPr>
          <w:p w14:paraId="4D66CA7C"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4</w:t>
            </w:r>
          </w:p>
        </w:tc>
        <w:tc>
          <w:tcPr>
            <w:tcW w:w="914" w:type="dxa"/>
          </w:tcPr>
          <w:p w14:paraId="7B72DD19"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5</w:t>
            </w:r>
          </w:p>
        </w:tc>
        <w:tc>
          <w:tcPr>
            <w:tcW w:w="914" w:type="dxa"/>
          </w:tcPr>
          <w:p w14:paraId="0098F110"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6</w:t>
            </w:r>
          </w:p>
        </w:tc>
        <w:tc>
          <w:tcPr>
            <w:tcW w:w="914" w:type="dxa"/>
          </w:tcPr>
          <w:p w14:paraId="0664925C"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7</w:t>
            </w:r>
          </w:p>
        </w:tc>
        <w:tc>
          <w:tcPr>
            <w:tcW w:w="914" w:type="dxa"/>
          </w:tcPr>
          <w:p w14:paraId="5B4F98F5"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8</w:t>
            </w:r>
          </w:p>
        </w:tc>
        <w:tc>
          <w:tcPr>
            <w:tcW w:w="914" w:type="dxa"/>
          </w:tcPr>
          <w:p w14:paraId="17ABC38F"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9</w:t>
            </w:r>
          </w:p>
        </w:tc>
        <w:tc>
          <w:tcPr>
            <w:tcW w:w="914" w:type="dxa"/>
          </w:tcPr>
          <w:p w14:paraId="337A034A" w14:textId="77777777" w:rsidR="0024414B" w:rsidRDefault="0024414B" w:rsidP="006F580E">
            <w:pPr>
              <w:pStyle w:val="Paragrafoelenco"/>
              <w:spacing w:line="276" w:lineRule="auto"/>
              <w:ind w:left="0"/>
              <w:jc w:val="cente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10</w:t>
            </w:r>
          </w:p>
        </w:tc>
      </w:tr>
    </w:tbl>
    <w:p w14:paraId="4C27C5D2" w14:textId="77777777" w:rsidR="006F580E" w:rsidRDefault="006F580E" w:rsidP="003177A3">
      <w:pPr>
        <w:spacing w:line="276" w:lineRule="auto"/>
        <w:jc w:val="both"/>
        <w:rPr>
          <w:rFonts w:ascii="Times New Roman" w:hAnsi="Times New Roman" w:cs="Times New Roman"/>
          <w:sz w:val="26"/>
          <w:szCs w:val="26"/>
        </w:rPr>
      </w:pPr>
    </w:p>
    <w:p w14:paraId="73101574" w14:textId="778E44EE" w:rsidR="0024414B" w:rsidRPr="0029265C" w:rsidRDefault="0024414B" w:rsidP="006F580E">
      <w:pPr>
        <w:spacing w:line="276" w:lineRule="auto"/>
        <w:jc w:val="both"/>
        <w:rPr>
          <w:rFonts w:ascii="Times New Roman" w:hAnsi="Times New Roman" w:cs="Times New Roman"/>
          <w:b/>
          <w:bCs/>
          <w:color w:val="FF0000"/>
          <w:sz w:val="26"/>
          <w:szCs w:val="26"/>
        </w:rPr>
      </w:pPr>
      <w:r w:rsidRPr="0029265C">
        <w:rPr>
          <w:rFonts w:ascii="Times New Roman" w:hAnsi="Times New Roman" w:cs="Times New Roman"/>
          <w:b/>
          <w:bCs/>
          <w:sz w:val="26"/>
          <w:szCs w:val="26"/>
        </w:rPr>
        <w:t>Strumenti telematici e trattamento dei dati</w:t>
      </w:r>
    </w:p>
    <w:p w14:paraId="39CA223F" w14:textId="27F752C0" w:rsidR="0024414B" w:rsidRDefault="0024414B" w:rsidP="006F580E">
      <w:pPr>
        <w:pStyle w:val="Paragrafoelenco"/>
        <w:numPr>
          <w:ilvl w:val="0"/>
          <w:numId w:val="1"/>
        </w:numPr>
        <w:spacing w:line="276" w:lineRule="auto"/>
        <w:jc w:val="both"/>
        <w:rPr>
          <w:rFonts w:ascii="Times New Roman" w:hAnsi="Times New Roman" w:cs="Times New Roman"/>
          <w:sz w:val="26"/>
          <w:szCs w:val="26"/>
        </w:rPr>
      </w:pPr>
      <w:r w:rsidRPr="0024414B">
        <w:rPr>
          <w:rFonts w:ascii="Times New Roman" w:hAnsi="Times New Roman" w:cs="Times New Roman"/>
          <w:sz w:val="26"/>
          <w:szCs w:val="26"/>
        </w:rPr>
        <w:t>I</w:t>
      </w:r>
      <w:r w:rsidR="00DD2D4E" w:rsidRPr="0024414B">
        <w:rPr>
          <w:rFonts w:ascii="Times New Roman" w:hAnsi="Times New Roman" w:cs="Times New Roman"/>
          <w:sz w:val="26"/>
          <w:szCs w:val="26"/>
        </w:rPr>
        <w:t>n relazione all’utilizzo degli strumenti telematici sono state adottate le misure di adeguamento alle previsioni del GDPR?</w:t>
      </w:r>
    </w:p>
    <w:p w14:paraId="562E65FE" w14:textId="55DEFF34" w:rsidR="0024414B" w:rsidRDefault="0024414B"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p>
    <w:p w14:paraId="66F14841" w14:textId="77777777" w:rsidR="008D542D" w:rsidRPr="0024414B" w:rsidRDefault="008D542D" w:rsidP="006F580E">
      <w:pPr>
        <w:pStyle w:val="Paragrafoelenco"/>
        <w:spacing w:line="276" w:lineRule="auto"/>
        <w:jc w:val="both"/>
        <w:rPr>
          <w:rFonts w:ascii="Times New Roman" w:hAnsi="Times New Roman" w:cs="Times New Roman"/>
          <w:sz w:val="26"/>
          <w:szCs w:val="26"/>
        </w:rPr>
      </w:pPr>
    </w:p>
    <w:p w14:paraId="05AE6F77" w14:textId="44B939D1" w:rsidR="0024414B" w:rsidRDefault="00EB5024" w:rsidP="006F580E">
      <w:pPr>
        <w:pStyle w:val="Paragrafoelenco"/>
        <w:numPr>
          <w:ilvl w:val="0"/>
          <w:numId w:val="1"/>
        </w:numPr>
        <w:spacing w:line="276" w:lineRule="auto"/>
        <w:jc w:val="both"/>
        <w:rPr>
          <w:rFonts w:ascii="Times New Roman" w:hAnsi="Times New Roman" w:cs="Times New Roman"/>
          <w:sz w:val="26"/>
          <w:szCs w:val="26"/>
        </w:rPr>
      </w:pPr>
      <w:r w:rsidRPr="0024414B">
        <w:rPr>
          <w:rFonts w:ascii="Times New Roman" w:hAnsi="Times New Roman" w:cs="Times New Roman"/>
          <w:sz w:val="26"/>
          <w:szCs w:val="26"/>
        </w:rPr>
        <w:lastRenderedPageBreak/>
        <w:t>Sono state apporta</w:t>
      </w:r>
      <w:r w:rsidR="0024414B">
        <w:rPr>
          <w:rFonts w:ascii="Times New Roman" w:hAnsi="Times New Roman" w:cs="Times New Roman"/>
          <w:sz w:val="26"/>
          <w:szCs w:val="26"/>
        </w:rPr>
        <w:t>t</w:t>
      </w:r>
      <w:r w:rsidRPr="0024414B">
        <w:rPr>
          <w:rFonts w:ascii="Times New Roman" w:hAnsi="Times New Roman" w:cs="Times New Roman"/>
          <w:sz w:val="26"/>
          <w:szCs w:val="26"/>
        </w:rPr>
        <w:t xml:space="preserve">e innovazioni in ordine all’informativa agli interessati (art.13 GDPR) ed al </w:t>
      </w:r>
      <w:r w:rsidR="00DD2D4E" w:rsidRPr="0024414B">
        <w:rPr>
          <w:rFonts w:ascii="Times New Roman" w:hAnsi="Times New Roman" w:cs="Times New Roman"/>
          <w:sz w:val="26"/>
          <w:szCs w:val="26"/>
        </w:rPr>
        <w:t>registro dei trattamenti, anche in considerazione della natura dei dati come “categorie particolari di dati”</w:t>
      </w:r>
      <w:r w:rsidRPr="0024414B">
        <w:rPr>
          <w:rFonts w:ascii="Times New Roman" w:hAnsi="Times New Roman" w:cs="Times New Roman"/>
          <w:sz w:val="26"/>
          <w:szCs w:val="26"/>
        </w:rPr>
        <w:t xml:space="preserve"> ex art. 9 GDPR?</w:t>
      </w:r>
    </w:p>
    <w:p w14:paraId="44540E4A" w14:textId="0B87CECC" w:rsidR="0024414B" w:rsidRDefault="0024414B"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p>
    <w:p w14:paraId="7415282C" w14:textId="77777777" w:rsidR="003177A3" w:rsidRPr="0024414B" w:rsidRDefault="003177A3" w:rsidP="006F580E">
      <w:pPr>
        <w:pStyle w:val="Paragrafoelenco"/>
        <w:spacing w:line="276" w:lineRule="auto"/>
        <w:jc w:val="both"/>
        <w:rPr>
          <w:rFonts w:ascii="Times New Roman" w:hAnsi="Times New Roman" w:cs="Times New Roman"/>
          <w:sz w:val="26"/>
          <w:szCs w:val="26"/>
        </w:rPr>
      </w:pPr>
    </w:p>
    <w:p w14:paraId="0E372E90" w14:textId="77777777" w:rsidR="0024414B" w:rsidRDefault="00EB5024" w:rsidP="006F580E">
      <w:pPr>
        <w:pStyle w:val="Paragrafoelenco"/>
        <w:numPr>
          <w:ilvl w:val="0"/>
          <w:numId w:val="1"/>
        </w:numPr>
        <w:spacing w:line="276" w:lineRule="auto"/>
        <w:jc w:val="both"/>
        <w:rPr>
          <w:rFonts w:ascii="Times New Roman" w:hAnsi="Times New Roman" w:cs="Times New Roman"/>
          <w:sz w:val="26"/>
          <w:szCs w:val="26"/>
        </w:rPr>
      </w:pPr>
      <w:r w:rsidRPr="0024414B">
        <w:rPr>
          <w:rFonts w:ascii="Times New Roman" w:hAnsi="Times New Roman" w:cs="Times New Roman"/>
          <w:sz w:val="26"/>
          <w:szCs w:val="26"/>
        </w:rPr>
        <w:t xml:space="preserve">In caso di controversie che prevedano la trattazione di questioni relative a dati sanitari inerenti a situazioni Covid-19 quali limiti di riservatezza possono essere opposti alla </w:t>
      </w:r>
      <w:proofErr w:type="spellStart"/>
      <w:r w:rsidRPr="0024414B">
        <w:rPr>
          <w:rFonts w:ascii="Times New Roman" w:hAnsi="Times New Roman" w:cs="Times New Roman"/>
          <w:i/>
          <w:sz w:val="26"/>
          <w:szCs w:val="26"/>
        </w:rPr>
        <w:t>disclosure</w:t>
      </w:r>
      <w:proofErr w:type="spellEnd"/>
      <w:r w:rsidRPr="0024414B">
        <w:rPr>
          <w:rFonts w:ascii="Times New Roman" w:hAnsi="Times New Roman" w:cs="Times New Roman"/>
          <w:sz w:val="26"/>
          <w:szCs w:val="26"/>
        </w:rPr>
        <w:t xml:space="preserve"> dei documenti (sanitari)?</w:t>
      </w:r>
    </w:p>
    <w:p w14:paraId="772E3312" w14:textId="6FA003AF"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w:t>
      </w:r>
    </w:p>
    <w:p w14:paraId="68BA39EC" w14:textId="77777777" w:rsidR="003177A3" w:rsidRDefault="003177A3" w:rsidP="006F580E">
      <w:pPr>
        <w:pStyle w:val="Paragrafoelenco"/>
        <w:spacing w:line="276" w:lineRule="auto"/>
        <w:jc w:val="both"/>
        <w:rPr>
          <w:rFonts w:ascii="Times New Roman" w:hAnsi="Times New Roman" w:cs="Times New Roman"/>
          <w:sz w:val="26"/>
          <w:szCs w:val="26"/>
        </w:rPr>
      </w:pPr>
    </w:p>
    <w:p w14:paraId="66D057ED" w14:textId="524A8855" w:rsidR="00EB5024" w:rsidRPr="0029265C" w:rsidRDefault="00464051" w:rsidP="006F580E">
      <w:pPr>
        <w:spacing w:line="276" w:lineRule="auto"/>
        <w:jc w:val="both"/>
        <w:rPr>
          <w:rFonts w:ascii="Times New Roman" w:hAnsi="Times New Roman" w:cs="Times New Roman"/>
          <w:b/>
          <w:bCs/>
          <w:sz w:val="26"/>
          <w:szCs w:val="26"/>
        </w:rPr>
      </w:pPr>
      <w:r w:rsidRPr="0029265C">
        <w:rPr>
          <w:rFonts w:ascii="Times New Roman" w:hAnsi="Times New Roman" w:cs="Times New Roman"/>
          <w:b/>
          <w:bCs/>
          <w:sz w:val="26"/>
          <w:szCs w:val="26"/>
        </w:rPr>
        <w:t>Incidenza dell’emergenza Covid-19 e della successiva sospensione sui giudizi pendenti e sulle sanzioni in atto nonché sulle possibili situazioni di criticità della società sportive a seguito dell’inattività protratta</w:t>
      </w:r>
    </w:p>
    <w:p w14:paraId="70B352C5" w14:textId="638C4D04" w:rsidR="00464051" w:rsidRDefault="00EB5024" w:rsidP="006F580E">
      <w:pPr>
        <w:pStyle w:val="Paragrafoelenco"/>
        <w:numPr>
          <w:ilvl w:val="0"/>
          <w:numId w:val="1"/>
        </w:numPr>
        <w:spacing w:line="276" w:lineRule="auto"/>
        <w:jc w:val="both"/>
        <w:rPr>
          <w:rFonts w:ascii="Times New Roman" w:hAnsi="Times New Roman" w:cs="Times New Roman"/>
          <w:sz w:val="26"/>
          <w:szCs w:val="26"/>
        </w:rPr>
      </w:pPr>
      <w:r w:rsidRPr="00464051">
        <w:rPr>
          <w:rFonts w:ascii="Times New Roman" w:hAnsi="Times New Roman" w:cs="Times New Roman"/>
          <w:sz w:val="26"/>
          <w:szCs w:val="26"/>
        </w:rPr>
        <w:t xml:space="preserve">Come è stato gestito il periodo di sospensione in relazione ai termini processuali? </w:t>
      </w:r>
    </w:p>
    <w:p w14:paraId="117C308D" w14:textId="77777777"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Non è stato adottato alcun provvedimento di sospensione</w:t>
      </w:r>
    </w:p>
    <w:p w14:paraId="16FCC6FD" w14:textId="6169E3A4"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I termini processuali dei procedimenti federali sono stati sospesi dal ____ al ____</w:t>
      </w:r>
    </w:p>
    <w:p w14:paraId="3E76DB5D" w14:textId="3D15A5F5"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altro, specificare ____________________________________________________</w:t>
      </w:r>
    </w:p>
    <w:p w14:paraId="187374FD" w14:textId="105D13C7"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w:t>
      </w:r>
    </w:p>
    <w:p w14:paraId="5DCC662C" w14:textId="77777777" w:rsidR="003177A3" w:rsidRPr="00464051" w:rsidRDefault="003177A3" w:rsidP="006F580E">
      <w:pPr>
        <w:pStyle w:val="Paragrafoelenco"/>
        <w:spacing w:line="276" w:lineRule="auto"/>
        <w:jc w:val="both"/>
        <w:rPr>
          <w:rFonts w:ascii="Times New Roman" w:hAnsi="Times New Roman" w:cs="Times New Roman"/>
          <w:sz w:val="26"/>
          <w:szCs w:val="26"/>
        </w:rPr>
      </w:pPr>
    </w:p>
    <w:p w14:paraId="4E72D81B" w14:textId="252009B0" w:rsidR="00464051" w:rsidRDefault="00EB5024" w:rsidP="006F580E">
      <w:pPr>
        <w:pStyle w:val="Paragrafoelenco"/>
        <w:numPr>
          <w:ilvl w:val="0"/>
          <w:numId w:val="1"/>
        </w:numPr>
        <w:spacing w:line="276" w:lineRule="auto"/>
        <w:jc w:val="both"/>
        <w:rPr>
          <w:rFonts w:ascii="Times New Roman" w:hAnsi="Times New Roman" w:cs="Times New Roman"/>
          <w:sz w:val="26"/>
          <w:szCs w:val="26"/>
        </w:rPr>
      </w:pPr>
      <w:r w:rsidRPr="00464051">
        <w:rPr>
          <w:rFonts w:ascii="Times New Roman" w:hAnsi="Times New Roman" w:cs="Times New Roman"/>
          <w:sz w:val="26"/>
          <w:szCs w:val="26"/>
        </w:rPr>
        <w:t xml:space="preserve">Come deve computarsi la sospensione delle attività in relazione alle squalifiche “a tempo”, per evitare situazioni di diseguaglianza con le situazioni di qualifiche “a giornata” (computate quindi sulle gare da disputare) </w:t>
      </w:r>
    </w:p>
    <w:p w14:paraId="34C982BB" w14:textId="6E6F064E"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Non ci si è posti il problema</w:t>
      </w:r>
    </w:p>
    <w:p w14:paraId="31A8FFD9" w14:textId="77777777"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altro, specificare ____________________________________________________</w:t>
      </w:r>
    </w:p>
    <w:p w14:paraId="59207316" w14:textId="1FD2560F"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w:t>
      </w:r>
    </w:p>
    <w:p w14:paraId="633C539D" w14:textId="77777777" w:rsidR="003177A3" w:rsidRPr="00464051" w:rsidRDefault="003177A3" w:rsidP="006F580E">
      <w:pPr>
        <w:pStyle w:val="Paragrafoelenco"/>
        <w:spacing w:line="276" w:lineRule="auto"/>
        <w:jc w:val="both"/>
        <w:rPr>
          <w:rFonts w:ascii="Times New Roman" w:hAnsi="Times New Roman" w:cs="Times New Roman"/>
          <w:sz w:val="26"/>
          <w:szCs w:val="26"/>
        </w:rPr>
      </w:pPr>
    </w:p>
    <w:p w14:paraId="78CE2360" w14:textId="48B87A28" w:rsidR="00464051" w:rsidRDefault="00EB5024" w:rsidP="006F580E">
      <w:pPr>
        <w:pStyle w:val="Paragrafoelenco"/>
        <w:numPr>
          <w:ilvl w:val="0"/>
          <w:numId w:val="1"/>
        </w:numPr>
        <w:spacing w:line="276" w:lineRule="auto"/>
        <w:jc w:val="both"/>
        <w:rPr>
          <w:rFonts w:ascii="Times New Roman" w:hAnsi="Times New Roman" w:cs="Times New Roman"/>
          <w:sz w:val="26"/>
          <w:szCs w:val="26"/>
        </w:rPr>
      </w:pPr>
      <w:r w:rsidRPr="00464051">
        <w:rPr>
          <w:rFonts w:ascii="Times New Roman" w:hAnsi="Times New Roman" w:cs="Times New Roman"/>
          <w:sz w:val="26"/>
          <w:szCs w:val="26"/>
        </w:rPr>
        <w:t>L’annullamento della stagione con mancata assegnazione del titolo comporta automaticamente l’annullamento delle sanzioni relative alla stagione medesima e l’estinguersi dei giudizi pendenti relativi a (possibili) sanzioni?</w:t>
      </w:r>
    </w:p>
    <w:p w14:paraId="0C2444C0" w14:textId="62A72222"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p>
    <w:p w14:paraId="666E2FD9" w14:textId="77777777"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altro, specificare ____________________________________________________</w:t>
      </w:r>
    </w:p>
    <w:p w14:paraId="68331E74" w14:textId="252D1F08"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w:t>
      </w:r>
    </w:p>
    <w:p w14:paraId="4F0C4E19" w14:textId="77777777" w:rsidR="003177A3" w:rsidRPr="00464051" w:rsidRDefault="003177A3" w:rsidP="006F580E">
      <w:pPr>
        <w:pStyle w:val="Paragrafoelenco"/>
        <w:spacing w:line="276" w:lineRule="auto"/>
        <w:jc w:val="both"/>
        <w:rPr>
          <w:rFonts w:ascii="Times New Roman" w:hAnsi="Times New Roman" w:cs="Times New Roman"/>
          <w:sz w:val="26"/>
          <w:szCs w:val="26"/>
        </w:rPr>
      </w:pPr>
    </w:p>
    <w:p w14:paraId="7EA6E42B" w14:textId="532BF636" w:rsidR="00464051" w:rsidRDefault="00EB5024" w:rsidP="006F580E">
      <w:pPr>
        <w:pStyle w:val="Paragrafoelenco"/>
        <w:numPr>
          <w:ilvl w:val="0"/>
          <w:numId w:val="1"/>
        </w:numPr>
        <w:spacing w:line="276" w:lineRule="auto"/>
        <w:jc w:val="both"/>
        <w:rPr>
          <w:rFonts w:ascii="Times New Roman" w:hAnsi="Times New Roman" w:cs="Times New Roman"/>
          <w:sz w:val="26"/>
          <w:szCs w:val="26"/>
        </w:rPr>
      </w:pPr>
      <w:r w:rsidRPr="00464051">
        <w:rPr>
          <w:rFonts w:ascii="Times New Roman" w:hAnsi="Times New Roman" w:cs="Times New Roman"/>
          <w:sz w:val="26"/>
          <w:szCs w:val="26"/>
        </w:rPr>
        <w:lastRenderedPageBreak/>
        <w:t xml:space="preserve">Al fine di prevedere possibili contenziosi relativi a questioni economiche, ed in considerazione delle difficoltà finanziarie (che diverse società potrebbero avere), potrebbe apparire opportuno ipotizzare la predisposizione di norme “eccezionali” di deroga al regime ordinario </w:t>
      </w:r>
      <w:r w:rsidR="00EE2A3A" w:rsidRPr="00464051">
        <w:rPr>
          <w:rFonts w:ascii="Times New Roman" w:hAnsi="Times New Roman" w:cs="Times New Roman"/>
          <w:sz w:val="26"/>
          <w:szCs w:val="26"/>
        </w:rPr>
        <w:t xml:space="preserve">dei pagamenti ed alle relative sanzioni? </w:t>
      </w:r>
    </w:p>
    <w:p w14:paraId="08AC415B" w14:textId="77777777"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p>
    <w:p w14:paraId="5D4AF4FD" w14:textId="28C8DAAE"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altro, specificare ____________________________________________________</w:t>
      </w:r>
    </w:p>
    <w:p w14:paraId="58915B72" w14:textId="4B293DA5" w:rsidR="00464051" w:rsidRDefault="00464051" w:rsidP="006F580E">
      <w:pPr>
        <w:pStyle w:val="Paragrafoelenco"/>
        <w:spacing w:line="276" w:lineRule="auto"/>
        <w:jc w:val="both"/>
        <w:rPr>
          <w:rFonts w:ascii="Times New Roman" w:hAnsi="Times New Roman" w:cs="Times New Roman"/>
          <w:sz w:val="26"/>
          <w:szCs w:val="26"/>
        </w:rPr>
      </w:pPr>
      <w:r w:rsidRPr="00464051">
        <w:rPr>
          <w:rFonts w:ascii="Times New Roman" w:hAnsi="Times New Roman" w:cs="Times New Roman"/>
          <w:sz w:val="26"/>
          <w:szCs w:val="26"/>
        </w:rPr>
        <w:t>________________________________________________________________________________________________________________________________________</w:t>
      </w:r>
    </w:p>
    <w:p w14:paraId="082ECADF" w14:textId="77777777" w:rsidR="003177A3" w:rsidRPr="00464051" w:rsidRDefault="003177A3" w:rsidP="006F580E">
      <w:pPr>
        <w:pStyle w:val="Paragrafoelenco"/>
        <w:spacing w:line="276" w:lineRule="auto"/>
        <w:jc w:val="both"/>
        <w:rPr>
          <w:rFonts w:ascii="Times New Roman" w:hAnsi="Times New Roman" w:cs="Times New Roman"/>
          <w:sz w:val="26"/>
          <w:szCs w:val="26"/>
        </w:rPr>
      </w:pPr>
    </w:p>
    <w:p w14:paraId="614C138A" w14:textId="77777777" w:rsidR="00464051" w:rsidRDefault="00EE2A3A" w:rsidP="003177A3">
      <w:pPr>
        <w:pStyle w:val="Paragrafoelenco"/>
        <w:numPr>
          <w:ilvl w:val="0"/>
          <w:numId w:val="1"/>
        </w:numPr>
        <w:spacing w:line="276" w:lineRule="auto"/>
        <w:jc w:val="both"/>
        <w:rPr>
          <w:rFonts w:ascii="Times New Roman" w:hAnsi="Times New Roman" w:cs="Times New Roman"/>
          <w:sz w:val="26"/>
          <w:szCs w:val="26"/>
        </w:rPr>
      </w:pPr>
      <w:r w:rsidRPr="00464051">
        <w:rPr>
          <w:rFonts w:ascii="Times New Roman" w:hAnsi="Times New Roman" w:cs="Times New Roman"/>
          <w:sz w:val="26"/>
          <w:szCs w:val="26"/>
        </w:rPr>
        <w:t>Al fine di facilitare l’accesso alla giustizia sono state previste riduzioni dei contributi?</w:t>
      </w:r>
      <w:r w:rsidR="00464051" w:rsidRPr="00464051">
        <w:rPr>
          <w:rFonts w:ascii="Times New Roman" w:hAnsi="Times New Roman" w:cs="Times New Roman"/>
          <w:sz w:val="26"/>
          <w:szCs w:val="26"/>
        </w:rPr>
        <w:t xml:space="preserve"> </w:t>
      </w:r>
    </w:p>
    <w:p w14:paraId="4D1EF049" w14:textId="6E19728A"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p>
    <w:p w14:paraId="36F4EF92" w14:textId="77777777" w:rsidR="00464051" w:rsidRDefault="00464051"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altro, specificare ____________________________________________________</w:t>
      </w:r>
    </w:p>
    <w:p w14:paraId="6D977FB7" w14:textId="378F0F5A" w:rsidR="00464051" w:rsidRDefault="00464051" w:rsidP="006F580E">
      <w:pPr>
        <w:pStyle w:val="Paragrafoelenco"/>
        <w:spacing w:line="276" w:lineRule="auto"/>
        <w:jc w:val="both"/>
        <w:rPr>
          <w:rFonts w:ascii="Times New Roman" w:hAnsi="Times New Roman" w:cs="Times New Roman"/>
          <w:sz w:val="26"/>
          <w:szCs w:val="26"/>
        </w:rPr>
      </w:pPr>
      <w:r w:rsidRPr="00464051">
        <w:rPr>
          <w:rFonts w:ascii="Times New Roman" w:hAnsi="Times New Roman" w:cs="Times New Roman"/>
          <w:sz w:val="26"/>
          <w:szCs w:val="26"/>
        </w:rPr>
        <w:t>________________________________________________________________________________________________________________________________________</w:t>
      </w:r>
    </w:p>
    <w:p w14:paraId="064CC80A" w14:textId="77777777" w:rsidR="003177A3" w:rsidRDefault="003177A3" w:rsidP="006F580E">
      <w:pPr>
        <w:pStyle w:val="Paragrafoelenco"/>
        <w:spacing w:line="276" w:lineRule="auto"/>
        <w:jc w:val="both"/>
        <w:rPr>
          <w:rFonts w:ascii="Times New Roman" w:hAnsi="Times New Roman" w:cs="Times New Roman"/>
          <w:sz w:val="26"/>
          <w:szCs w:val="26"/>
        </w:rPr>
      </w:pPr>
    </w:p>
    <w:p w14:paraId="4F10CFD7" w14:textId="77777777" w:rsidR="00464051" w:rsidRPr="0029265C" w:rsidRDefault="00464051" w:rsidP="006F580E">
      <w:pPr>
        <w:spacing w:line="276" w:lineRule="auto"/>
        <w:jc w:val="both"/>
        <w:rPr>
          <w:rFonts w:ascii="Times New Roman" w:hAnsi="Times New Roman" w:cs="Times New Roman"/>
          <w:b/>
          <w:bCs/>
          <w:sz w:val="26"/>
          <w:szCs w:val="26"/>
        </w:rPr>
      </w:pPr>
      <w:r w:rsidRPr="0029265C">
        <w:rPr>
          <w:rFonts w:ascii="Times New Roman" w:hAnsi="Times New Roman" w:cs="Times New Roman"/>
          <w:b/>
          <w:bCs/>
          <w:sz w:val="26"/>
          <w:szCs w:val="26"/>
        </w:rPr>
        <w:t>Introduzione degli strumenti ADR anche in ambito sportivo (nazionale)</w:t>
      </w:r>
    </w:p>
    <w:p w14:paraId="72D90C30" w14:textId="77777777" w:rsidR="006F580E" w:rsidRDefault="00464051" w:rsidP="006F580E">
      <w:pPr>
        <w:pStyle w:val="Paragrafoelenco"/>
        <w:numPr>
          <w:ilvl w:val="0"/>
          <w:numId w:val="1"/>
        </w:numPr>
        <w:spacing w:line="276" w:lineRule="auto"/>
        <w:jc w:val="both"/>
        <w:rPr>
          <w:rFonts w:ascii="Times New Roman" w:hAnsi="Times New Roman" w:cs="Times New Roman"/>
          <w:sz w:val="26"/>
          <w:szCs w:val="26"/>
        </w:rPr>
      </w:pPr>
      <w:r w:rsidRPr="00464051">
        <w:rPr>
          <w:rFonts w:ascii="Times New Roman" w:hAnsi="Times New Roman" w:cs="Times New Roman"/>
          <w:sz w:val="26"/>
          <w:szCs w:val="26"/>
        </w:rPr>
        <w:t xml:space="preserve">Potrebbe essere di ausilio alla risoluzione delle controversie l’introduzione di un modello ADR federale (basato sul modello della mediazione civile e commerciale ex d.lgs. 28/2010, con funzione </w:t>
      </w:r>
      <w:proofErr w:type="spellStart"/>
      <w:r w:rsidRPr="00464051">
        <w:rPr>
          <w:rFonts w:ascii="Times New Roman" w:hAnsi="Times New Roman" w:cs="Times New Roman"/>
          <w:sz w:val="26"/>
          <w:szCs w:val="26"/>
        </w:rPr>
        <w:t>facilitativa</w:t>
      </w:r>
      <w:proofErr w:type="spellEnd"/>
      <w:r w:rsidRPr="00464051">
        <w:rPr>
          <w:rFonts w:ascii="Times New Roman" w:hAnsi="Times New Roman" w:cs="Times New Roman"/>
          <w:sz w:val="26"/>
          <w:szCs w:val="26"/>
        </w:rPr>
        <w:t>) accanto alle clausole arbitrali?</w:t>
      </w:r>
    </w:p>
    <w:p w14:paraId="36F8BA36" w14:textId="77777777" w:rsidR="006F580E" w:rsidRDefault="006F580E"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p>
    <w:p w14:paraId="150B44F2" w14:textId="167F915F" w:rsidR="00464051" w:rsidRPr="00464051" w:rsidRDefault="00464051" w:rsidP="006F580E">
      <w:pPr>
        <w:pStyle w:val="Paragrafoelenco"/>
        <w:spacing w:line="276" w:lineRule="auto"/>
        <w:jc w:val="both"/>
        <w:rPr>
          <w:rFonts w:ascii="Times New Roman" w:hAnsi="Times New Roman" w:cs="Times New Roman"/>
          <w:sz w:val="26"/>
          <w:szCs w:val="26"/>
        </w:rPr>
      </w:pPr>
    </w:p>
    <w:p w14:paraId="67ED67BF" w14:textId="7F0C7524" w:rsidR="00EB5024" w:rsidRDefault="00464051" w:rsidP="006F580E">
      <w:pPr>
        <w:pStyle w:val="Paragrafoelenco"/>
        <w:numPr>
          <w:ilvl w:val="0"/>
          <w:numId w:val="1"/>
        </w:numPr>
        <w:spacing w:line="276" w:lineRule="auto"/>
        <w:jc w:val="both"/>
        <w:rPr>
          <w:rFonts w:ascii="Times New Roman" w:hAnsi="Times New Roman" w:cs="Times New Roman"/>
          <w:sz w:val="26"/>
          <w:szCs w:val="26"/>
        </w:rPr>
      </w:pPr>
      <w:r w:rsidRPr="00464051">
        <w:rPr>
          <w:rFonts w:ascii="Times New Roman" w:hAnsi="Times New Roman" w:cs="Times New Roman"/>
          <w:sz w:val="26"/>
          <w:szCs w:val="26"/>
        </w:rPr>
        <w:t>Ciascuna FSN potrebbe accreditare organismi di mediazione specializzati (con mediatori comprovata esperienza nel settore sportivo) o creare un proprio organismo per la risoluzione alternativa delle controversie di carattere economico?</w:t>
      </w:r>
    </w:p>
    <w:p w14:paraId="1BF6E9E1" w14:textId="5C485B06" w:rsidR="006F580E" w:rsidRDefault="006F580E"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p>
    <w:p w14:paraId="5ED8D982" w14:textId="77777777" w:rsidR="003177A3" w:rsidRPr="006F580E" w:rsidRDefault="003177A3" w:rsidP="006F580E">
      <w:pPr>
        <w:pStyle w:val="Paragrafoelenco"/>
        <w:spacing w:line="276" w:lineRule="auto"/>
        <w:jc w:val="both"/>
        <w:rPr>
          <w:rFonts w:ascii="Times New Roman" w:hAnsi="Times New Roman" w:cs="Times New Roman"/>
          <w:sz w:val="26"/>
          <w:szCs w:val="26"/>
        </w:rPr>
      </w:pPr>
    </w:p>
    <w:p w14:paraId="476FC68E" w14:textId="77777777" w:rsidR="00464051" w:rsidRPr="0029265C" w:rsidRDefault="00464051" w:rsidP="006F580E">
      <w:pPr>
        <w:spacing w:line="276" w:lineRule="auto"/>
        <w:jc w:val="both"/>
        <w:rPr>
          <w:rFonts w:ascii="Times New Roman" w:hAnsi="Times New Roman" w:cs="Times New Roman"/>
          <w:b/>
          <w:bCs/>
          <w:sz w:val="26"/>
          <w:szCs w:val="26"/>
        </w:rPr>
      </w:pPr>
      <w:r w:rsidRPr="0029265C">
        <w:rPr>
          <w:rFonts w:ascii="Times New Roman" w:hAnsi="Times New Roman" w:cs="Times New Roman"/>
          <w:b/>
          <w:bCs/>
          <w:sz w:val="26"/>
          <w:szCs w:val="26"/>
        </w:rPr>
        <w:t xml:space="preserve">Stabilizzazione degli strumenti telematici </w:t>
      </w:r>
    </w:p>
    <w:p w14:paraId="64E1CF6F" w14:textId="4F5E56F3" w:rsidR="00464051" w:rsidRDefault="00464051" w:rsidP="006F580E">
      <w:pPr>
        <w:pStyle w:val="Paragrafoelenco"/>
        <w:numPr>
          <w:ilvl w:val="0"/>
          <w:numId w:val="1"/>
        </w:numPr>
        <w:spacing w:line="276" w:lineRule="auto"/>
        <w:jc w:val="both"/>
        <w:rPr>
          <w:rFonts w:ascii="Times New Roman" w:hAnsi="Times New Roman" w:cs="Times New Roman"/>
          <w:sz w:val="26"/>
          <w:szCs w:val="26"/>
        </w:rPr>
      </w:pPr>
      <w:r w:rsidRPr="00EE2A3A">
        <w:rPr>
          <w:rFonts w:ascii="Times New Roman" w:hAnsi="Times New Roman" w:cs="Times New Roman"/>
          <w:sz w:val="26"/>
          <w:szCs w:val="26"/>
        </w:rPr>
        <w:t>Una volta cessata l’emergenza Covid-19, gli strumenti telematici potrebbero essere utilizzati stabilmente, accanto alle udienze in presenza?</w:t>
      </w:r>
    </w:p>
    <w:p w14:paraId="443D488B" w14:textId="401D3262" w:rsidR="006F580E" w:rsidRDefault="006F580E" w:rsidP="006F580E">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Sì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p>
    <w:p w14:paraId="3B22B17E" w14:textId="77777777" w:rsidR="003177A3" w:rsidRDefault="003177A3" w:rsidP="006F580E">
      <w:pPr>
        <w:pStyle w:val="Paragrafoelenco"/>
        <w:spacing w:line="276" w:lineRule="auto"/>
        <w:jc w:val="both"/>
        <w:rPr>
          <w:rFonts w:ascii="Times New Roman" w:hAnsi="Times New Roman" w:cs="Times New Roman"/>
          <w:sz w:val="26"/>
          <w:szCs w:val="26"/>
        </w:rPr>
      </w:pPr>
    </w:p>
    <w:p w14:paraId="095F4A87" w14:textId="45FBD9B2" w:rsidR="006F580E" w:rsidRPr="0029265C" w:rsidRDefault="006F580E" w:rsidP="006F580E">
      <w:pPr>
        <w:spacing w:line="276" w:lineRule="auto"/>
        <w:jc w:val="both"/>
        <w:rPr>
          <w:rFonts w:ascii="Times New Roman" w:hAnsi="Times New Roman" w:cs="Times New Roman"/>
          <w:b/>
          <w:bCs/>
          <w:sz w:val="26"/>
          <w:szCs w:val="26"/>
        </w:rPr>
      </w:pPr>
      <w:r w:rsidRPr="0029265C">
        <w:rPr>
          <w:rFonts w:ascii="Times New Roman" w:hAnsi="Times New Roman" w:cs="Times New Roman"/>
          <w:b/>
          <w:bCs/>
          <w:sz w:val="26"/>
          <w:szCs w:val="26"/>
        </w:rPr>
        <w:t>Integrazioni, commenti, note, suggerimenti</w:t>
      </w:r>
    </w:p>
    <w:p w14:paraId="06385553" w14:textId="21744016" w:rsidR="006F580E" w:rsidRDefault="006F580E" w:rsidP="006F580E">
      <w:pPr>
        <w:pStyle w:val="Paragrafoelenco"/>
        <w:numPr>
          <w:ilvl w:val="0"/>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No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sym w:font="Wingdings" w:char="F06F"/>
      </w:r>
      <w:r>
        <w:rPr>
          <w:rFonts w:ascii="Times New Roman" w:hAnsi="Times New Roman" w:cs="Times New Roman"/>
          <w:sz w:val="26"/>
          <w:szCs w:val="26"/>
        </w:rPr>
        <w:t xml:space="preserve"> Sì, ____________________________________________________</w:t>
      </w:r>
    </w:p>
    <w:p w14:paraId="5D591C1E" w14:textId="45B61C70" w:rsidR="006F580E" w:rsidRPr="003177A3" w:rsidRDefault="006F580E" w:rsidP="003177A3">
      <w:pPr>
        <w:pStyle w:val="Paragrafoelenco"/>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w:t>
      </w:r>
    </w:p>
    <w:p w14:paraId="4F74AAB1" w14:textId="77777777" w:rsidR="00B65EF0" w:rsidRPr="00B65EF0" w:rsidRDefault="00B65EF0" w:rsidP="006F580E">
      <w:pPr>
        <w:spacing w:line="276" w:lineRule="auto"/>
        <w:jc w:val="both"/>
        <w:rPr>
          <w:rFonts w:ascii="Times New Roman" w:hAnsi="Times New Roman" w:cs="Times New Roman"/>
          <w:color w:val="FF0000"/>
          <w:sz w:val="26"/>
          <w:szCs w:val="26"/>
        </w:rPr>
      </w:pPr>
    </w:p>
    <w:sectPr w:rsidR="00B65EF0" w:rsidRPr="00B65EF0" w:rsidSect="006F580E">
      <w:footerReference w:type="default" r:id="rId8"/>
      <w:headerReference w:type="first" r:id="rId9"/>
      <w:foot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2469" w14:textId="77777777" w:rsidR="00A31AF3" w:rsidRDefault="00A31AF3" w:rsidP="00C754A3">
      <w:pPr>
        <w:spacing w:after="0" w:line="240" w:lineRule="auto"/>
      </w:pPr>
      <w:r>
        <w:separator/>
      </w:r>
    </w:p>
  </w:endnote>
  <w:endnote w:type="continuationSeparator" w:id="0">
    <w:p w14:paraId="3E771007" w14:textId="77777777" w:rsidR="00A31AF3" w:rsidRDefault="00A31AF3" w:rsidP="00C7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2AEC" w14:textId="196D43ED" w:rsidR="006F580E" w:rsidRDefault="006F580E">
    <w:pPr>
      <w:rPr>
        <w:rFonts w:asciiTheme="majorHAnsi" w:eastAsiaTheme="majorEastAsia" w:hAnsiTheme="majorHAnsi" w:cstheme="majorBidi"/>
      </w:rPr>
    </w:pPr>
  </w:p>
  <w:p w14:paraId="1936038D" w14:textId="2B067A67" w:rsidR="006F580E" w:rsidRDefault="003177A3">
    <w:pPr>
      <w:pStyle w:val="Pidipagina"/>
    </w:pPr>
    <w:r>
      <w:rPr>
        <w:rFonts w:asciiTheme="majorHAnsi" w:eastAsiaTheme="majorEastAsia" w:hAnsiTheme="majorHAnsi" w:cstheme="majorBidi"/>
        <w:noProof/>
        <w:lang w:eastAsia="it-IT"/>
      </w:rPr>
      <mc:AlternateContent>
        <mc:Choice Requires="wps">
          <w:drawing>
            <wp:anchor distT="0" distB="0" distL="114300" distR="114300" simplePos="0" relativeHeight="251663360" behindDoc="0" locked="0" layoutInCell="1" allowOverlap="1" wp14:anchorId="489DC626" wp14:editId="7BDEBD06">
              <wp:simplePos x="0" y="0"/>
              <wp:positionH relativeFrom="margin">
                <wp:align>center</wp:align>
              </wp:positionH>
              <wp:positionV relativeFrom="bottomMargin">
                <wp:align>center</wp:align>
              </wp:positionV>
              <wp:extent cx="257810" cy="257810"/>
              <wp:effectExtent l="6985" t="4445" r="1270" b="381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5781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C77273" w14:textId="29E31AAE" w:rsidR="006F580E" w:rsidRPr="006F580E" w:rsidRDefault="006F580E">
                          <w:pPr>
                            <w:pStyle w:val="Pidipagina"/>
                            <w:jc w:val="center"/>
                            <w:rPr>
                              <w:b/>
                              <w:bCs/>
                              <w:color w:val="FFFFFF" w:themeColor="background1"/>
                              <w:sz w:val="16"/>
                              <w:szCs w:val="16"/>
                            </w:rPr>
                          </w:pPr>
                          <w:r w:rsidRPr="006F580E">
                            <w:rPr>
                              <w:sz w:val="16"/>
                              <w:szCs w:val="16"/>
                            </w:rPr>
                            <w:fldChar w:fldCharType="begin"/>
                          </w:r>
                          <w:r w:rsidRPr="006F580E">
                            <w:rPr>
                              <w:sz w:val="16"/>
                              <w:szCs w:val="16"/>
                            </w:rPr>
                            <w:instrText>PAGE    \* MERGEFORMAT</w:instrText>
                          </w:r>
                          <w:r w:rsidRPr="006F580E">
                            <w:rPr>
                              <w:sz w:val="16"/>
                              <w:szCs w:val="16"/>
                            </w:rPr>
                            <w:fldChar w:fldCharType="separate"/>
                          </w:r>
                          <w:r w:rsidR="00870C06" w:rsidRPr="00870C06">
                            <w:rPr>
                              <w:b/>
                              <w:bCs/>
                              <w:noProof/>
                              <w:color w:val="FFFFFF" w:themeColor="background1"/>
                              <w:sz w:val="16"/>
                              <w:szCs w:val="16"/>
                            </w:rPr>
                            <w:t>1</w:t>
                          </w:r>
                          <w:r w:rsidRPr="006F580E">
                            <w:rPr>
                              <w:b/>
                              <w:bCs/>
                              <w:color w:val="FFFFFF" w:themeColor="background1"/>
                              <w:sz w:val="16"/>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9DC626" id="Oval 10" o:spid="_x0000_s1026" style="position:absolute;margin-left:0;margin-top:0;width:20.3pt;height:20.3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vieAIAAPk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" fillcolor="#40618b" stroked="f">
              <v:textbox>
                <w:txbxContent>
                  <w:p w14:paraId="67C77273" w14:textId="29E31AAE" w:rsidR="006F580E" w:rsidRPr="006F580E" w:rsidRDefault="006F580E">
                    <w:pPr>
                      <w:pStyle w:val="Pidipagina"/>
                      <w:jc w:val="center"/>
                      <w:rPr>
                        <w:b/>
                        <w:bCs/>
                        <w:color w:val="FFFFFF" w:themeColor="background1"/>
                        <w:sz w:val="16"/>
                        <w:szCs w:val="16"/>
                      </w:rPr>
                    </w:pPr>
                    <w:r w:rsidRPr="006F580E">
                      <w:rPr>
                        <w:sz w:val="16"/>
                        <w:szCs w:val="16"/>
                      </w:rPr>
                      <w:fldChar w:fldCharType="begin"/>
                    </w:r>
                    <w:r w:rsidRPr="006F580E">
                      <w:rPr>
                        <w:sz w:val="16"/>
                        <w:szCs w:val="16"/>
                      </w:rPr>
                      <w:instrText>PAGE    \* MERGEFORMAT</w:instrText>
                    </w:r>
                    <w:r w:rsidRPr="006F580E">
                      <w:rPr>
                        <w:sz w:val="16"/>
                        <w:szCs w:val="16"/>
                      </w:rPr>
                      <w:fldChar w:fldCharType="separate"/>
                    </w:r>
                    <w:r w:rsidR="00870C06" w:rsidRPr="00870C06">
                      <w:rPr>
                        <w:b/>
                        <w:bCs/>
                        <w:noProof/>
                        <w:color w:val="FFFFFF" w:themeColor="background1"/>
                        <w:sz w:val="16"/>
                        <w:szCs w:val="16"/>
                      </w:rPr>
                      <w:t>1</w:t>
                    </w:r>
                    <w:r w:rsidRPr="006F580E">
                      <w:rPr>
                        <w:b/>
                        <w:bCs/>
                        <w:color w:val="FFFFFF" w:themeColor="background1"/>
                        <w:sz w:val="16"/>
                        <w:szCs w:val="16"/>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E019" w14:textId="245832D5" w:rsidR="006F580E" w:rsidRDefault="006F580E">
    <w:pPr>
      <w:rPr>
        <w:rFonts w:asciiTheme="majorHAnsi" w:eastAsiaTheme="majorEastAsia" w:hAnsiTheme="majorHAnsi" w:cstheme="majorBidi"/>
      </w:rPr>
    </w:pPr>
  </w:p>
  <w:p w14:paraId="19222FC7" w14:textId="01D06E11" w:rsidR="006F580E" w:rsidRDefault="003177A3">
    <w:pPr>
      <w:pStyle w:val="Pidipagina"/>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52ACB6D1" wp14:editId="6FB159D7">
              <wp:simplePos x="0" y="0"/>
              <wp:positionH relativeFrom="margin">
                <wp:align>center</wp:align>
              </wp:positionH>
              <wp:positionV relativeFrom="bottomMargin">
                <wp:align>center</wp:align>
              </wp:positionV>
              <wp:extent cx="235585" cy="235585"/>
              <wp:effectExtent l="0" t="0" r="1905" b="1905"/>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3558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EE5321" w14:textId="77777777" w:rsidR="006F580E" w:rsidRPr="006F580E" w:rsidRDefault="006F580E">
                          <w:pPr>
                            <w:pStyle w:val="Pidipagina"/>
                            <w:jc w:val="center"/>
                            <w:rPr>
                              <w:color w:val="FFFFFF" w:themeColor="background1"/>
                              <w:sz w:val="16"/>
                              <w:szCs w:val="16"/>
                            </w:rPr>
                          </w:pPr>
                          <w:r w:rsidRPr="006F580E">
                            <w:rPr>
                              <w:sz w:val="16"/>
                              <w:szCs w:val="16"/>
                            </w:rPr>
                            <w:fldChar w:fldCharType="begin"/>
                          </w:r>
                          <w:r w:rsidRPr="006F580E">
                            <w:rPr>
                              <w:sz w:val="16"/>
                              <w:szCs w:val="16"/>
                            </w:rPr>
                            <w:instrText>PAGE    \* MERGEFORMAT</w:instrText>
                          </w:r>
                          <w:r w:rsidRPr="006F580E">
                            <w:rPr>
                              <w:sz w:val="16"/>
                              <w:szCs w:val="16"/>
                            </w:rPr>
                            <w:fldChar w:fldCharType="separate"/>
                          </w:r>
                          <w:r w:rsidRPr="006F580E">
                            <w:rPr>
                              <w:color w:val="FFFFFF" w:themeColor="background1"/>
                              <w:sz w:val="16"/>
                              <w:szCs w:val="16"/>
                            </w:rPr>
                            <w:t>2</w:t>
                          </w:r>
                          <w:r w:rsidRPr="006F580E">
                            <w:rPr>
                              <w:color w:val="FFFFFF" w:themeColor="background1"/>
                              <w:sz w:val="16"/>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ACB6D1" id="_x0000_s1027" style="position:absolute;margin-left:0;margin-top:0;width:18.55pt;height:18.5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" fillcolor="#40618b" stroked="f">
              <v:textbox>
                <w:txbxContent>
                  <w:p w14:paraId="46EE5321" w14:textId="77777777" w:rsidR="006F580E" w:rsidRPr="006F580E" w:rsidRDefault="006F580E">
                    <w:pPr>
                      <w:pStyle w:val="Pidipagina"/>
                      <w:jc w:val="center"/>
                      <w:rPr>
                        <w:color w:val="FFFFFF" w:themeColor="background1"/>
                        <w:sz w:val="16"/>
                        <w:szCs w:val="16"/>
                      </w:rPr>
                    </w:pPr>
                    <w:r w:rsidRPr="006F580E">
                      <w:rPr>
                        <w:sz w:val="16"/>
                        <w:szCs w:val="16"/>
                      </w:rPr>
                      <w:fldChar w:fldCharType="begin"/>
                    </w:r>
                    <w:r w:rsidRPr="006F580E">
                      <w:rPr>
                        <w:sz w:val="16"/>
                        <w:szCs w:val="16"/>
                      </w:rPr>
                      <w:instrText>PAGE    \* MERGEFORMAT</w:instrText>
                    </w:r>
                    <w:r w:rsidRPr="006F580E">
                      <w:rPr>
                        <w:sz w:val="16"/>
                        <w:szCs w:val="16"/>
                      </w:rPr>
                      <w:fldChar w:fldCharType="separate"/>
                    </w:r>
                    <w:r w:rsidRPr="006F580E">
                      <w:rPr>
                        <w:color w:val="FFFFFF" w:themeColor="background1"/>
                        <w:sz w:val="16"/>
                        <w:szCs w:val="16"/>
                      </w:rPr>
                      <w:t>2</w:t>
                    </w:r>
                    <w:r w:rsidRPr="006F580E">
                      <w:rPr>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23C7C" w14:textId="77777777" w:rsidR="00A31AF3" w:rsidRDefault="00A31AF3" w:rsidP="00C754A3">
      <w:pPr>
        <w:spacing w:after="0" w:line="240" w:lineRule="auto"/>
      </w:pPr>
      <w:r>
        <w:separator/>
      </w:r>
    </w:p>
  </w:footnote>
  <w:footnote w:type="continuationSeparator" w:id="0">
    <w:p w14:paraId="49EF6ECE" w14:textId="77777777" w:rsidR="00A31AF3" w:rsidRDefault="00A31AF3" w:rsidP="00C7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8620" w14:textId="78C25890" w:rsidR="006F580E" w:rsidRDefault="006F580E" w:rsidP="00C754A3">
    <w:pPr>
      <w:pStyle w:val="Intestazione"/>
      <w:jc w:val="center"/>
    </w:pPr>
    <w:r>
      <w:rPr>
        <w:noProof/>
        <w:lang w:eastAsia="it-IT"/>
      </w:rPr>
      <w:drawing>
        <wp:inline distT="0" distB="0" distL="0" distR="0" wp14:anchorId="1A179846" wp14:editId="56B9EA78">
          <wp:extent cx="925165" cy="558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686" cy="590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9CC"/>
    <w:multiLevelType w:val="hybridMultilevel"/>
    <w:tmpl w:val="FCE472D0"/>
    <w:lvl w:ilvl="0" w:tplc="E3DC210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9DE67EE"/>
    <w:multiLevelType w:val="hybridMultilevel"/>
    <w:tmpl w:val="D7DCA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296CA7"/>
    <w:multiLevelType w:val="hybridMultilevel"/>
    <w:tmpl w:val="F9EECA5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308B035C"/>
    <w:multiLevelType w:val="hybridMultilevel"/>
    <w:tmpl w:val="15968B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46423B6"/>
    <w:multiLevelType w:val="hybridMultilevel"/>
    <w:tmpl w:val="4AF85D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FC4201"/>
    <w:multiLevelType w:val="hybridMultilevel"/>
    <w:tmpl w:val="E59E6E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C32ACD"/>
    <w:multiLevelType w:val="hybridMultilevel"/>
    <w:tmpl w:val="960820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5B3094"/>
    <w:multiLevelType w:val="hybridMultilevel"/>
    <w:tmpl w:val="C1323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E4227A"/>
    <w:multiLevelType w:val="hybridMultilevel"/>
    <w:tmpl w:val="399C6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095564"/>
    <w:multiLevelType w:val="hybridMultilevel"/>
    <w:tmpl w:val="E59E6E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4"/>
  </w:num>
  <w:num w:numId="6">
    <w:abstractNumId w:val="1"/>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04"/>
    <w:rsid w:val="00036B62"/>
    <w:rsid w:val="001D7393"/>
    <w:rsid w:val="0024414B"/>
    <w:rsid w:val="0029265C"/>
    <w:rsid w:val="003177A3"/>
    <w:rsid w:val="003F638A"/>
    <w:rsid w:val="004201D5"/>
    <w:rsid w:val="00464051"/>
    <w:rsid w:val="006F580E"/>
    <w:rsid w:val="00870C06"/>
    <w:rsid w:val="00875AA1"/>
    <w:rsid w:val="008D542D"/>
    <w:rsid w:val="009E4799"/>
    <w:rsid w:val="00A31AF3"/>
    <w:rsid w:val="00B611BA"/>
    <w:rsid w:val="00B65EF0"/>
    <w:rsid w:val="00BD6EC5"/>
    <w:rsid w:val="00C754A3"/>
    <w:rsid w:val="00CB46B5"/>
    <w:rsid w:val="00D50C37"/>
    <w:rsid w:val="00DD2D4E"/>
    <w:rsid w:val="00E45504"/>
    <w:rsid w:val="00EB5024"/>
    <w:rsid w:val="00EE2A3A"/>
    <w:rsid w:val="00F702F3"/>
    <w:rsid w:val="00F7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4B725"/>
  <w15:docId w15:val="{28D2973D-E003-43D5-A6BC-C31C379A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D4E"/>
    <w:pPr>
      <w:ind w:left="720"/>
      <w:contextualSpacing/>
    </w:pPr>
  </w:style>
  <w:style w:type="paragraph" w:styleId="Intestazione">
    <w:name w:val="header"/>
    <w:basedOn w:val="Normale"/>
    <w:link w:val="IntestazioneCarattere"/>
    <w:uiPriority w:val="99"/>
    <w:unhideWhenUsed/>
    <w:rsid w:val="00C754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4A3"/>
  </w:style>
  <w:style w:type="paragraph" w:styleId="Pidipagina">
    <w:name w:val="footer"/>
    <w:basedOn w:val="Normale"/>
    <w:link w:val="PidipaginaCarattere"/>
    <w:uiPriority w:val="99"/>
    <w:unhideWhenUsed/>
    <w:rsid w:val="00C754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4A3"/>
  </w:style>
  <w:style w:type="table" w:styleId="Grigliatabella">
    <w:name w:val="Table Grid"/>
    <w:basedOn w:val="Tabellanormale"/>
    <w:uiPriority w:val="39"/>
    <w:unhideWhenUsed/>
    <w:rsid w:val="009E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88CA-1F65-462C-9A48-7B552CD5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2020-06-11T05:16:00Z</dcterms:created>
  <dcterms:modified xsi:type="dcterms:W3CDTF">2020-06-11T05:16:00Z</dcterms:modified>
</cp:coreProperties>
</file>